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F4D7" w14:textId="4D9011B5" w:rsidR="002B109C" w:rsidRPr="005E2B75" w:rsidRDefault="00CB1B60" w:rsidP="005E2B75">
      <w:pPr>
        <w:keepNext/>
        <w:spacing w:after="0" w:line="240" w:lineRule="auto"/>
        <w:jc w:val="center"/>
        <w:rPr>
          <w:rFonts w:eastAsia="Times New Roman" w:cstheme="minorHAnsi"/>
          <w:b/>
          <w:caps/>
          <w:sz w:val="28"/>
        </w:rPr>
      </w:pPr>
      <w:r>
        <w:rPr>
          <w:rFonts w:eastAsia="Times New Roman" w:cstheme="minorHAnsi"/>
          <w:b/>
          <w:caps/>
          <w:sz w:val="28"/>
        </w:rPr>
        <w:t>Provozní řád</w:t>
      </w:r>
    </w:p>
    <w:p w14:paraId="14A075C8" w14:textId="6AD32423" w:rsidR="005E2B75" w:rsidRDefault="005E2B75" w:rsidP="002B109C">
      <w:pPr>
        <w:spacing w:after="0" w:line="240" w:lineRule="auto"/>
        <w:jc w:val="center"/>
        <w:rPr>
          <w:rFonts w:ascii="Calibri" w:hAnsi="Calibri" w:cs="Calibri"/>
          <w:b/>
          <w:sz w:val="24"/>
          <w:szCs w:val="24"/>
        </w:rPr>
      </w:pPr>
    </w:p>
    <w:p w14:paraId="411E528B" w14:textId="77777777" w:rsidR="005E2B75" w:rsidRPr="002B109C" w:rsidRDefault="005E2B75" w:rsidP="002B109C">
      <w:pPr>
        <w:spacing w:after="0" w:line="240" w:lineRule="auto"/>
        <w:jc w:val="center"/>
        <w:rPr>
          <w:rFonts w:ascii="Calibri" w:hAnsi="Calibri" w:cs="Calibri"/>
          <w:b/>
          <w:sz w:val="24"/>
          <w:szCs w:val="24"/>
        </w:rPr>
      </w:pPr>
    </w:p>
    <w:p w14:paraId="76FCC2B3" w14:textId="1A4A6923" w:rsidR="005A6262" w:rsidRPr="00575062" w:rsidRDefault="00575062" w:rsidP="005A6262">
      <w:pPr>
        <w:shd w:val="clear" w:color="auto" w:fill="FFFFFF"/>
        <w:spacing w:after="0" w:line="240" w:lineRule="auto"/>
        <w:jc w:val="both"/>
        <w:rPr>
          <w:rFonts w:ascii="Calibri" w:eastAsia="Times New Roman" w:hAnsi="Calibri" w:cs="Calibri"/>
          <w:color w:val="1A171B"/>
          <w:sz w:val="24"/>
          <w:szCs w:val="24"/>
          <w:lang w:eastAsia="cs-CZ"/>
        </w:rPr>
      </w:pPr>
      <w:r w:rsidRPr="00575062">
        <w:rPr>
          <w:rFonts w:ascii="Calibri" w:eastAsia="Times New Roman" w:hAnsi="Calibri" w:cs="Calibri"/>
          <w:color w:val="1A171B"/>
          <w:sz w:val="24"/>
          <w:szCs w:val="24"/>
          <w:lang w:eastAsia="cs-CZ"/>
        </w:rPr>
        <w:t>s</w:t>
      </w:r>
      <w:r w:rsidR="005A6262" w:rsidRPr="00575062">
        <w:rPr>
          <w:rFonts w:ascii="Calibri" w:eastAsia="Times New Roman" w:hAnsi="Calibri" w:cs="Calibri"/>
          <w:color w:val="1A171B"/>
          <w:sz w:val="24"/>
          <w:szCs w:val="24"/>
          <w:lang w:eastAsia="cs-CZ"/>
        </w:rPr>
        <w:t>polečnosti F.X.C.G. Education s.r.o., IČ: 09207392, se sídlem Koperníkova 4526/1, Židenice, 615 00 Brno, zapsané v obchodním rejstříku vedeném u Krajského soudu v Brně oddíl C, vložka 117812 (dále také „</w:t>
      </w:r>
      <w:r w:rsidR="005A6262" w:rsidRPr="00575062">
        <w:rPr>
          <w:rFonts w:ascii="Calibri" w:eastAsia="Times New Roman" w:hAnsi="Calibri" w:cs="Calibri"/>
          <w:b/>
          <w:bCs/>
          <w:color w:val="1A171B"/>
          <w:sz w:val="24"/>
          <w:szCs w:val="24"/>
          <w:lang w:eastAsia="cs-CZ"/>
        </w:rPr>
        <w:t>Společnost</w:t>
      </w:r>
      <w:r w:rsidR="005A6262" w:rsidRPr="00575062">
        <w:rPr>
          <w:rFonts w:ascii="Calibri" w:eastAsia="Times New Roman" w:hAnsi="Calibri" w:cs="Calibri"/>
          <w:color w:val="1A171B"/>
          <w:sz w:val="24"/>
          <w:szCs w:val="24"/>
          <w:lang w:eastAsia="cs-CZ"/>
        </w:rPr>
        <w:t xml:space="preserve">“) pro užívání </w:t>
      </w:r>
      <w:r w:rsidR="005A6262" w:rsidRPr="00575062">
        <w:rPr>
          <w:rFonts w:cstheme="minorHAnsi"/>
          <w:sz w:val="24"/>
          <w:szCs w:val="24"/>
        </w:rPr>
        <w:t xml:space="preserve">prostor </w:t>
      </w:r>
      <w:r w:rsidR="005A6262" w:rsidRPr="00CB1B60">
        <w:rPr>
          <w:rFonts w:cstheme="minorHAnsi"/>
          <w:sz w:val="24"/>
          <w:szCs w:val="24"/>
        </w:rPr>
        <w:t>v budově č.p. 974, která je součástí pozemku parc. č. 739/165, zapsaného na LV 2240 pro k.ú. Moravany</w:t>
      </w:r>
      <w:r w:rsidR="005A6262" w:rsidRPr="00575062">
        <w:rPr>
          <w:rFonts w:cstheme="minorHAnsi"/>
          <w:sz w:val="24"/>
          <w:szCs w:val="24"/>
        </w:rPr>
        <w:t xml:space="preserve"> u Brna (dále také „</w:t>
      </w:r>
      <w:r w:rsidR="003A56D4" w:rsidRPr="003A56D4">
        <w:rPr>
          <w:rFonts w:cstheme="minorHAnsi"/>
          <w:b/>
          <w:bCs/>
          <w:sz w:val="24"/>
          <w:szCs w:val="24"/>
        </w:rPr>
        <w:t>prostor</w:t>
      </w:r>
      <w:r w:rsidR="003A56D4">
        <w:rPr>
          <w:rFonts w:cstheme="minorHAnsi"/>
          <w:sz w:val="24"/>
          <w:szCs w:val="24"/>
        </w:rPr>
        <w:t xml:space="preserve"> </w:t>
      </w:r>
      <w:r w:rsidR="005A6262" w:rsidRPr="00575062">
        <w:rPr>
          <w:rFonts w:cstheme="minorHAnsi"/>
          <w:b/>
          <w:bCs/>
          <w:sz w:val="24"/>
          <w:szCs w:val="24"/>
        </w:rPr>
        <w:t>Trading Floor</w:t>
      </w:r>
      <w:r w:rsidR="005A6262" w:rsidRPr="00575062">
        <w:rPr>
          <w:rFonts w:cstheme="minorHAnsi"/>
          <w:sz w:val="24"/>
          <w:szCs w:val="24"/>
        </w:rPr>
        <w:t>“).</w:t>
      </w:r>
    </w:p>
    <w:p w14:paraId="3BE6D27C" w14:textId="77777777" w:rsidR="00D46FFC" w:rsidRDefault="00D46FFC" w:rsidP="002B109C">
      <w:pPr>
        <w:spacing w:after="0" w:line="240" w:lineRule="auto"/>
        <w:jc w:val="center"/>
        <w:rPr>
          <w:rFonts w:ascii="Calibri" w:hAnsi="Calibri" w:cs="Calibri"/>
          <w:b/>
          <w:sz w:val="24"/>
          <w:szCs w:val="24"/>
        </w:rPr>
      </w:pPr>
    </w:p>
    <w:p w14:paraId="2B048529" w14:textId="638D3994" w:rsidR="002B109C" w:rsidRPr="002B109C" w:rsidRDefault="002B109C" w:rsidP="002B109C">
      <w:pPr>
        <w:spacing w:after="0" w:line="240" w:lineRule="auto"/>
        <w:jc w:val="center"/>
        <w:rPr>
          <w:rFonts w:ascii="Calibri" w:hAnsi="Calibri" w:cs="Calibri"/>
          <w:b/>
          <w:sz w:val="24"/>
          <w:szCs w:val="24"/>
        </w:rPr>
      </w:pPr>
      <w:r w:rsidRPr="002B109C">
        <w:rPr>
          <w:rFonts w:ascii="Calibri" w:hAnsi="Calibri" w:cs="Calibri"/>
          <w:b/>
          <w:sz w:val="24"/>
          <w:szCs w:val="24"/>
        </w:rPr>
        <w:t>I.</w:t>
      </w:r>
    </w:p>
    <w:p w14:paraId="4A7D35F0" w14:textId="533CA051" w:rsidR="002B109C" w:rsidRDefault="002B109C" w:rsidP="002B109C">
      <w:pPr>
        <w:spacing w:after="0" w:line="240" w:lineRule="auto"/>
        <w:jc w:val="center"/>
        <w:rPr>
          <w:rFonts w:ascii="Calibri" w:hAnsi="Calibri" w:cs="Calibri"/>
          <w:b/>
          <w:sz w:val="24"/>
          <w:szCs w:val="24"/>
        </w:rPr>
      </w:pPr>
      <w:r w:rsidRPr="002B109C">
        <w:rPr>
          <w:rFonts w:ascii="Calibri" w:hAnsi="Calibri" w:cs="Calibri"/>
          <w:b/>
          <w:sz w:val="24"/>
          <w:szCs w:val="24"/>
        </w:rPr>
        <w:t>Úvodní ustanovení</w:t>
      </w:r>
    </w:p>
    <w:p w14:paraId="57DF347E" w14:textId="77777777" w:rsidR="002B109C" w:rsidRPr="002B109C" w:rsidRDefault="002B109C" w:rsidP="002B109C">
      <w:pPr>
        <w:spacing w:after="0" w:line="240" w:lineRule="auto"/>
        <w:jc w:val="center"/>
        <w:rPr>
          <w:rFonts w:ascii="Calibri" w:hAnsi="Calibri" w:cs="Calibri"/>
          <w:b/>
          <w:sz w:val="24"/>
          <w:szCs w:val="24"/>
        </w:rPr>
      </w:pPr>
    </w:p>
    <w:p w14:paraId="227DD756" w14:textId="1FFF021E" w:rsidR="00F2326C" w:rsidRDefault="00CB1B60" w:rsidP="002B109C">
      <w:pPr>
        <w:numPr>
          <w:ilvl w:val="0"/>
          <w:numId w:val="1"/>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Tento Provozní řád </w:t>
      </w:r>
      <w:r w:rsidR="00F2326C">
        <w:rPr>
          <w:rFonts w:ascii="Calibri" w:eastAsia="Times New Roman" w:hAnsi="Calibri" w:cs="Calibri"/>
          <w:color w:val="1A171B"/>
          <w:sz w:val="24"/>
          <w:szCs w:val="24"/>
          <w:lang w:eastAsia="cs-CZ"/>
        </w:rPr>
        <w:t xml:space="preserve">je závazný pro všechny </w:t>
      </w:r>
      <w:r w:rsidR="00FC036E">
        <w:rPr>
          <w:rFonts w:ascii="Calibri" w:eastAsia="Times New Roman" w:hAnsi="Calibri" w:cs="Calibri"/>
          <w:color w:val="1A171B"/>
          <w:sz w:val="24"/>
          <w:szCs w:val="24"/>
          <w:lang w:eastAsia="cs-CZ"/>
        </w:rPr>
        <w:t xml:space="preserve">členy programu </w:t>
      </w:r>
      <w:r w:rsidR="00F2326C">
        <w:rPr>
          <w:rFonts w:ascii="Calibri" w:eastAsia="Times New Roman" w:hAnsi="Calibri" w:cs="Calibri"/>
          <w:color w:val="1A171B"/>
          <w:sz w:val="24"/>
          <w:szCs w:val="24"/>
          <w:lang w:eastAsia="cs-CZ"/>
        </w:rPr>
        <w:t>Trading Floor</w:t>
      </w:r>
      <w:r w:rsidR="002E1107">
        <w:rPr>
          <w:rFonts w:ascii="Calibri" w:eastAsia="Times New Roman" w:hAnsi="Calibri" w:cs="Calibri"/>
          <w:color w:val="1A171B"/>
          <w:sz w:val="24"/>
          <w:szCs w:val="24"/>
          <w:lang w:eastAsia="cs-CZ"/>
        </w:rPr>
        <w:t xml:space="preserve"> a pro všechny osoby vstupující do prostoru Trading Floor </w:t>
      </w:r>
      <w:r w:rsidR="00FC036E">
        <w:rPr>
          <w:rFonts w:ascii="Calibri" w:eastAsia="Times New Roman" w:hAnsi="Calibri" w:cs="Calibri"/>
          <w:color w:val="1A171B"/>
          <w:sz w:val="24"/>
          <w:szCs w:val="24"/>
          <w:lang w:eastAsia="cs-CZ"/>
        </w:rPr>
        <w:t xml:space="preserve">(dále také „člen“) a všichni členové </w:t>
      </w:r>
      <w:r w:rsidR="00F2326C">
        <w:rPr>
          <w:rFonts w:ascii="Calibri" w:eastAsia="Times New Roman" w:hAnsi="Calibri" w:cs="Calibri"/>
          <w:color w:val="1A171B"/>
          <w:sz w:val="24"/>
          <w:szCs w:val="24"/>
          <w:lang w:eastAsia="cs-CZ"/>
        </w:rPr>
        <w:t>jsou povinn</w:t>
      </w:r>
      <w:r w:rsidR="00FC036E">
        <w:rPr>
          <w:rFonts w:ascii="Calibri" w:eastAsia="Times New Roman" w:hAnsi="Calibri" w:cs="Calibri"/>
          <w:color w:val="1A171B"/>
          <w:sz w:val="24"/>
          <w:szCs w:val="24"/>
          <w:lang w:eastAsia="cs-CZ"/>
        </w:rPr>
        <w:t>i</w:t>
      </w:r>
      <w:r w:rsidR="00F2326C">
        <w:rPr>
          <w:rFonts w:ascii="Calibri" w:eastAsia="Times New Roman" w:hAnsi="Calibri" w:cs="Calibri"/>
          <w:color w:val="1A171B"/>
          <w:sz w:val="24"/>
          <w:szCs w:val="24"/>
          <w:lang w:eastAsia="cs-CZ"/>
        </w:rPr>
        <w:t xml:space="preserve"> se s tímto řádem seznámit a řídit se jím. </w:t>
      </w:r>
    </w:p>
    <w:p w14:paraId="3C010E6D" w14:textId="77777777" w:rsidR="00FC036E" w:rsidRDefault="00FC036E" w:rsidP="002B109C">
      <w:pPr>
        <w:shd w:val="clear" w:color="auto" w:fill="FFFFFF"/>
        <w:spacing w:after="0" w:line="240" w:lineRule="auto"/>
        <w:jc w:val="center"/>
        <w:rPr>
          <w:rFonts w:ascii="Calibri" w:eastAsia="Times New Roman" w:hAnsi="Calibri" w:cs="Calibri"/>
          <w:b/>
          <w:bCs/>
          <w:color w:val="1A171B"/>
          <w:sz w:val="24"/>
          <w:szCs w:val="24"/>
          <w:lang w:eastAsia="cs-CZ"/>
        </w:rPr>
      </w:pPr>
    </w:p>
    <w:p w14:paraId="78EC319E" w14:textId="60551B31" w:rsidR="002B109C" w:rsidRDefault="002B109C" w:rsidP="002B109C">
      <w:pPr>
        <w:shd w:val="clear" w:color="auto" w:fill="FFFFFF"/>
        <w:spacing w:after="0" w:line="240" w:lineRule="auto"/>
        <w:jc w:val="center"/>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II.</w:t>
      </w:r>
    </w:p>
    <w:p w14:paraId="7B3613B5" w14:textId="73ACE8F8" w:rsidR="004668AC" w:rsidRDefault="003B41E0" w:rsidP="002B109C">
      <w:pPr>
        <w:shd w:val="clear" w:color="auto" w:fill="FFFFFF"/>
        <w:spacing w:after="0" w:line="240" w:lineRule="auto"/>
        <w:jc w:val="center"/>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 xml:space="preserve">Rozsah spoluužívání prostoru </w:t>
      </w:r>
      <w:r w:rsidR="00FC036E">
        <w:rPr>
          <w:rFonts w:ascii="Calibri" w:eastAsia="Times New Roman" w:hAnsi="Calibri" w:cs="Calibri"/>
          <w:b/>
          <w:bCs/>
          <w:color w:val="1A171B"/>
          <w:sz w:val="24"/>
          <w:szCs w:val="24"/>
          <w:lang w:eastAsia="cs-CZ"/>
        </w:rPr>
        <w:t>Trading Floor</w:t>
      </w:r>
    </w:p>
    <w:p w14:paraId="3F9DF55F" w14:textId="77777777" w:rsidR="002B109C" w:rsidRPr="002B109C" w:rsidRDefault="002B109C" w:rsidP="002B109C">
      <w:pPr>
        <w:shd w:val="clear" w:color="auto" w:fill="FFFFFF"/>
        <w:spacing w:after="0" w:line="240" w:lineRule="auto"/>
        <w:jc w:val="center"/>
        <w:rPr>
          <w:rFonts w:ascii="Calibri" w:eastAsia="Times New Roman" w:hAnsi="Calibri" w:cs="Calibri"/>
          <w:color w:val="1A171B"/>
          <w:sz w:val="24"/>
          <w:szCs w:val="24"/>
          <w:lang w:eastAsia="cs-CZ"/>
        </w:rPr>
      </w:pPr>
    </w:p>
    <w:p w14:paraId="3447EEBB" w14:textId="6A1ACA96" w:rsidR="00487652" w:rsidRDefault="00487652" w:rsidP="002B109C">
      <w:pPr>
        <w:numPr>
          <w:ilvl w:val="0"/>
          <w:numId w:val="3"/>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Otevírací doba prostoru:</w:t>
      </w:r>
    </w:p>
    <w:p w14:paraId="0F3ACCAB" w14:textId="69D9240E" w:rsidR="00487652" w:rsidRDefault="00F2326C" w:rsidP="00487652">
      <w:pPr>
        <w:shd w:val="clear" w:color="auto" w:fill="FFFFFF"/>
        <w:spacing w:after="0" w:line="240" w:lineRule="auto"/>
        <w:ind w:left="720"/>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p</w:t>
      </w:r>
      <w:r w:rsidR="00487652">
        <w:rPr>
          <w:rFonts w:ascii="Calibri" w:eastAsia="Times New Roman" w:hAnsi="Calibri" w:cs="Calibri"/>
          <w:color w:val="1A171B"/>
          <w:sz w:val="24"/>
          <w:szCs w:val="24"/>
          <w:lang w:eastAsia="cs-CZ"/>
        </w:rPr>
        <w:t>ondělí</w:t>
      </w:r>
      <w:r>
        <w:rPr>
          <w:rFonts w:ascii="Calibri" w:eastAsia="Times New Roman" w:hAnsi="Calibri" w:cs="Calibri"/>
          <w:color w:val="1A171B"/>
          <w:sz w:val="24"/>
          <w:szCs w:val="24"/>
          <w:lang w:eastAsia="cs-CZ"/>
        </w:rPr>
        <w:t xml:space="preserve">, </w:t>
      </w:r>
      <w:r w:rsidR="00487652">
        <w:rPr>
          <w:rFonts w:ascii="Calibri" w:eastAsia="Times New Roman" w:hAnsi="Calibri" w:cs="Calibri"/>
          <w:color w:val="1A171B"/>
          <w:sz w:val="24"/>
          <w:szCs w:val="24"/>
          <w:lang w:eastAsia="cs-CZ"/>
        </w:rPr>
        <w:t>čtvrtek</w:t>
      </w:r>
      <w:r w:rsidR="00487652">
        <w:rPr>
          <w:rFonts w:ascii="Calibri" w:eastAsia="Times New Roman" w:hAnsi="Calibri" w:cs="Calibri"/>
          <w:color w:val="1A171B"/>
          <w:sz w:val="24"/>
          <w:szCs w:val="24"/>
          <w:lang w:eastAsia="cs-CZ"/>
        </w:rPr>
        <w:tab/>
      </w:r>
      <w:r>
        <w:rPr>
          <w:rFonts w:ascii="Calibri" w:eastAsia="Times New Roman" w:hAnsi="Calibri" w:cs="Calibri"/>
          <w:color w:val="1A171B"/>
          <w:sz w:val="24"/>
          <w:szCs w:val="24"/>
          <w:lang w:eastAsia="cs-CZ"/>
        </w:rPr>
        <w:tab/>
      </w:r>
      <w:r>
        <w:rPr>
          <w:rFonts w:ascii="Calibri" w:eastAsia="Times New Roman" w:hAnsi="Calibri" w:cs="Calibri"/>
          <w:color w:val="1A171B"/>
          <w:sz w:val="24"/>
          <w:szCs w:val="24"/>
          <w:lang w:eastAsia="cs-CZ"/>
        </w:rPr>
        <w:tab/>
      </w:r>
      <w:r>
        <w:rPr>
          <w:rFonts w:ascii="Calibri" w:eastAsia="Times New Roman" w:hAnsi="Calibri" w:cs="Calibri"/>
          <w:color w:val="1A171B"/>
          <w:sz w:val="24"/>
          <w:szCs w:val="24"/>
          <w:lang w:eastAsia="cs-CZ"/>
        </w:rPr>
        <w:tab/>
        <w:t>9</w:t>
      </w:r>
      <w:r w:rsidR="00487652">
        <w:rPr>
          <w:rFonts w:ascii="Calibri" w:eastAsia="Times New Roman" w:hAnsi="Calibri" w:cs="Calibri"/>
          <w:color w:val="1A171B"/>
          <w:sz w:val="24"/>
          <w:szCs w:val="24"/>
          <w:lang w:eastAsia="cs-CZ"/>
        </w:rPr>
        <w:t xml:space="preserve">.00 – 17:00 </w:t>
      </w:r>
    </w:p>
    <w:p w14:paraId="79F80E02" w14:textId="146DA596" w:rsidR="00487652" w:rsidRDefault="00F2326C" w:rsidP="00487652">
      <w:pPr>
        <w:shd w:val="clear" w:color="auto" w:fill="FFFFFF"/>
        <w:spacing w:after="0" w:line="240" w:lineRule="auto"/>
        <w:ind w:left="720"/>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úterý, středa, </w:t>
      </w:r>
      <w:r w:rsidR="00487652">
        <w:rPr>
          <w:rFonts w:ascii="Calibri" w:eastAsia="Times New Roman" w:hAnsi="Calibri" w:cs="Calibri"/>
          <w:color w:val="1A171B"/>
          <w:sz w:val="24"/>
          <w:szCs w:val="24"/>
          <w:lang w:eastAsia="cs-CZ"/>
        </w:rPr>
        <w:t>pátek</w:t>
      </w:r>
      <w:r>
        <w:rPr>
          <w:rFonts w:ascii="Calibri" w:eastAsia="Times New Roman" w:hAnsi="Calibri" w:cs="Calibri"/>
          <w:color w:val="1A171B"/>
          <w:sz w:val="24"/>
          <w:szCs w:val="24"/>
          <w:lang w:eastAsia="cs-CZ"/>
        </w:rPr>
        <w:t>, sobota, neděle</w:t>
      </w:r>
      <w:r w:rsidR="00487652">
        <w:rPr>
          <w:rFonts w:ascii="Calibri" w:eastAsia="Times New Roman" w:hAnsi="Calibri" w:cs="Calibri"/>
          <w:color w:val="1A171B"/>
          <w:sz w:val="24"/>
          <w:szCs w:val="24"/>
          <w:lang w:eastAsia="cs-CZ"/>
        </w:rPr>
        <w:tab/>
      </w:r>
      <w:r w:rsidR="00487652">
        <w:rPr>
          <w:rFonts w:ascii="Calibri" w:eastAsia="Times New Roman" w:hAnsi="Calibri" w:cs="Calibri"/>
          <w:color w:val="1A171B"/>
          <w:sz w:val="24"/>
          <w:szCs w:val="24"/>
          <w:lang w:eastAsia="cs-CZ"/>
        </w:rPr>
        <w:tab/>
        <w:t>zavřeno</w:t>
      </w:r>
    </w:p>
    <w:p w14:paraId="4CA75CD0" w14:textId="77777777" w:rsidR="00946C79" w:rsidRDefault="00946C79" w:rsidP="00487652">
      <w:pPr>
        <w:shd w:val="clear" w:color="auto" w:fill="FFFFFF"/>
        <w:spacing w:after="0" w:line="240" w:lineRule="auto"/>
        <w:ind w:left="720"/>
        <w:jc w:val="both"/>
        <w:rPr>
          <w:rFonts w:ascii="Calibri" w:eastAsia="Times New Roman" w:hAnsi="Calibri" w:cs="Calibri"/>
          <w:color w:val="1A171B"/>
          <w:sz w:val="24"/>
          <w:szCs w:val="24"/>
          <w:lang w:eastAsia="cs-CZ"/>
        </w:rPr>
      </w:pPr>
    </w:p>
    <w:p w14:paraId="4D762A22" w14:textId="70485C4C" w:rsidR="00946C79" w:rsidRDefault="00946C79" w:rsidP="00487652">
      <w:pPr>
        <w:shd w:val="clear" w:color="auto" w:fill="FFFFFF"/>
        <w:spacing w:after="0" w:line="240" w:lineRule="auto"/>
        <w:ind w:left="720"/>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Otevírací doba může být omezena z důvodu státního svátku, soukromé akce či z důvodu nutné technické úpravy či údržby prostoru</w:t>
      </w:r>
      <w:r w:rsidR="007F6581">
        <w:rPr>
          <w:rFonts w:ascii="Calibri" w:eastAsia="Times New Roman" w:hAnsi="Calibri" w:cs="Calibri"/>
          <w:color w:val="1A171B"/>
          <w:sz w:val="24"/>
          <w:szCs w:val="24"/>
          <w:lang w:eastAsia="cs-CZ"/>
        </w:rPr>
        <w:t xml:space="preserve"> nebo jiného důvodu na straně Společnosti</w:t>
      </w:r>
      <w:r>
        <w:rPr>
          <w:rFonts w:ascii="Calibri" w:eastAsia="Times New Roman" w:hAnsi="Calibri" w:cs="Calibri"/>
          <w:color w:val="1A171B"/>
          <w:sz w:val="24"/>
          <w:szCs w:val="24"/>
          <w:lang w:eastAsia="cs-CZ"/>
        </w:rPr>
        <w:t xml:space="preserve">. </w:t>
      </w:r>
    </w:p>
    <w:p w14:paraId="7B061BA5" w14:textId="77777777" w:rsidR="00BB14CD" w:rsidRPr="00BB14CD" w:rsidRDefault="00BB14CD" w:rsidP="00BB14CD">
      <w:pPr>
        <w:shd w:val="clear" w:color="auto" w:fill="FFFFFF"/>
        <w:spacing w:after="0" w:line="240" w:lineRule="auto"/>
        <w:jc w:val="both"/>
        <w:rPr>
          <w:rFonts w:ascii="Calibri" w:eastAsia="Times New Roman" w:hAnsi="Calibri" w:cs="Calibri"/>
          <w:color w:val="1A171B"/>
          <w:sz w:val="24"/>
          <w:szCs w:val="24"/>
          <w:lang w:eastAsia="cs-CZ"/>
        </w:rPr>
      </w:pPr>
    </w:p>
    <w:p w14:paraId="48B5C972" w14:textId="641F6CF1" w:rsidR="00025E26" w:rsidRDefault="00FC036E" w:rsidP="002B109C">
      <w:pPr>
        <w:numPr>
          <w:ilvl w:val="0"/>
          <w:numId w:val="3"/>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 </w:t>
      </w:r>
      <w:r w:rsidR="00025E26">
        <w:rPr>
          <w:rFonts w:ascii="Calibri" w:eastAsia="Times New Roman" w:hAnsi="Calibri" w:cs="Calibri"/>
          <w:color w:val="1A171B"/>
          <w:sz w:val="24"/>
          <w:szCs w:val="24"/>
          <w:lang w:eastAsia="cs-CZ"/>
        </w:rPr>
        <w:t xml:space="preserve">může </w:t>
      </w:r>
      <w:r>
        <w:rPr>
          <w:rFonts w:ascii="Calibri" w:eastAsia="Times New Roman" w:hAnsi="Calibri" w:cs="Calibri"/>
          <w:color w:val="1A171B"/>
          <w:sz w:val="24"/>
          <w:szCs w:val="24"/>
          <w:lang w:eastAsia="cs-CZ"/>
        </w:rPr>
        <w:t xml:space="preserve">v rámci sdíleného prostoru </w:t>
      </w:r>
      <w:r w:rsidR="00007009">
        <w:rPr>
          <w:rFonts w:ascii="Calibri" w:eastAsia="Times New Roman" w:hAnsi="Calibri" w:cs="Calibri"/>
          <w:color w:val="1A171B"/>
          <w:sz w:val="24"/>
          <w:szCs w:val="24"/>
          <w:lang w:eastAsia="cs-CZ"/>
        </w:rPr>
        <w:t xml:space="preserve">Trading Floor </w:t>
      </w:r>
      <w:r w:rsidR="00025E26">
        <w:rPr>
          <w:rFonts w:ascii="Calibri" w:eastAsia="Times New Roman" w:hAnsi="Calibri" w:cs="Calibri"/>
          <w:color w:val="1A171B"/>
          <w:sz w:val="24"/>
          <w:szCs w:val="24"/>
          <w:lang w:eastAsia="cs-CZ"/>
        </w:rPr>
        <w:t>využívat následující sdílené služby:</w:t>
      </w:r>
    </w:p>
    <w:p w14:paraId="2324FF40" w14:textId="77777777" w:rsidR="00FC036E" w:rsidRDefault="00FC036E" w:rsidP="00FC036E">
      <w:pPr>
        <w:pStyle w:val="Odstavecseseznamem"/>
        <w:shd w:val="clear" w:color="auto" w:fill="FFFFFF"/>
        <w:spacing w:after="0" w:line="240" w:lineRule="auto"/>
        <w:ind w:left="1560"/>
        <w:jc w:val="both"/>
        <w:rPr>
          <w:rFonts w:ascii="Calibri" w:eastAsia="Times New Roman" w:hAnsi="Calibri" w:cs="Calibri"/>
          <w:color w:val="1A171B"/>
          <w:sz w:val="24"/>
          <w:szCs w:val="24"/>
          <w:lang w:eastAsia="cs-CZ"/>
        </w:rPr>
      </w:pPr>
    </w:p>
    <w:p w14:paraId="039CD5EB"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ve stanovených dnech (pondělí a/nebo čtvrtek v době od 09:00 do 17:00 hod) využívat sdílené prostory Bohunická cesta 16, 664 48 Moravany (dále také jen „sdílený prostor“) v rozsahu jednoho pracovního místa,</w:t>
      </w:r>
    </w:p>
    <w:p w14:paraId="32C74DCC"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 xml:space="preserve">ve stanovených dnech (dle typu členství) možnost konzultace dovedností Zákazníka v oblasti tradingu,  </w:t>
      </w:r>
    </w:p>
    <w:p w14:paraId="23005225" w14:textId="229FE1ED"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zakoupení nealkoholických nápojů</w:t>
      </w:r>
      <w:r w:rsidR="002070DC">
        <w:rPr>
          <w:rFonts w:ascii="Calibri" w:eastAsia="Times New Roman" w:hAnsi="Calibri" w:cs="Calibri"/>
          <w:color w:val="1A171B"/>
          <w:sz w:val="24"/>
          <w:szCs w:val="24"/>
          <w:lang w:eastAsia="cs-CZ"/>
        </w:rPr>
        <w:t xml:space="preserve"> (konkrétní informace na vyžádání členovi poskytne obsluha),</w:t>
      </w:r>
    </w:p>
    <w:p w14:paraId="67AE38C0" w14:textId="77777777" w:rsidR="002E1107" w:rsidRPr="002E1107" w:rsidRDefault="002E1107" w:rsidP="002E1107">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2E1107">
        <w:rPr>
          <w:rFonts w:ascii="Calibri" w:eastAsia="Times New Roman" w:hAnsi="Calibri" w:cs="Calibri"/>
          <w:color w:val="1A171B"/>
          <w:sz w:val="24"/>
          <w:szCs w:val="24"/>
          <w:lang w:eastAsia="cs-CZ"/>
        </w:rPr>
        <w:t>možnost asistence při rozboru fundamentální analýzy Zájemce,</w:t>
      </w:r>
    </w:p>
    <w:p w14:paraId="0CEE641D"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využívání závodních trenažérů,</w:t>
      </w:r>
    </w:p>
    <w:p w14:paraId="30836974"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využívání herní konzole Playstation,</w:t>
      </w:r>
    </w:p>
    <w:p w14:paraId="3C715478"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využívání posilovny,</w:t>
      </w:r>
    </w:p>
    <w:p w14:paraId="62C24473"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využívání parkovacího místa,</w:t>
      </w:r>
    </w:p>
    <w:p w14:paraId="51C8ED35"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využívání služeb „barbershop“ za zvýhodněnou cenu,</w:t>
      </w:r>
    </w:p>
    <w:p w14:paraId="2440E6A4"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zapůjčení vozidla za zvýhodněnou cenu,</w:t>
      </w:r>
    </w:p>
    <w:p w14:paraId="68DCF9FE"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jízdy (jako spolujezdec) ve vozidle Porsche GT3 Cup za zvýhodněnou cenu,</w:t>
      </w:r>
    </w:p>
    <w:p w14:paraId="006F6C01" w14:textId="77777777" w:rsidR="00FC036E" w:rsidRPr="00FC036E" w:rsidRDefault="00FC036E" w:rsidP="00FC036E">
      <w:pPr>
        <w:pStyle w:val="Odstavecseseznamem"/>
        <w:numPr>
          <w:ilvl w:val="0"/>
          <w:numId w:val="22"/>
        </w:numPr>
        <w:shd w:val="clear" w:color="auto" w:fill="FFFFFF"/>
        <w:spacing w:after="0" w:line="240" w:lineRule="auto"/>
        <w:ind w:left="1560"/>
        <w:jc w:val="both"/>
        <w:rPr>
          <w:rFonts w:ascii="Calibri" w:eastAsia="Times New Roman" w:hAnsi="Calibri" w:cs="Calibri"/>
          <w:color w:val="1A171B"/>
          <w:sz w:val="24"/>
          <w:szCs w:val="24"/>
          <w:lang w:eastAsia="cs-CZ"/>
        </w:rPr>
      </w:pPr>
      <w:r w:rsidRPr="00FC036E">
        <w:rPr>
          <w:rFonts w:ascii="Calibri" w:eastAsia="Times New Roman" w:hAnsi="Calibri" w:cs="Calibri"/>
          <w:color w:val="1A171B"/>
          <w:sz w:val="24"/>
          <w:szCs w:val="24"/>
          <w:lang w:eastAsia="cs-CZ"/>
        </w:rPr>
        <w:t>možnost zajištění obědového menu za zvýhodněnou cenu.</w:t>
      </w:r>
    </w:p>
    <w:p w14:paraId="036A00F2" w14:textId="77777777" w:rsidR="00FC036E" w:rsidRPr="00FC036E" w:rsidRDefault="00FC036E" w:rsidP="00FC036E">
      <w:pPr>
        <w:shd w:val="clear" w:color="auto" w:fill="FFFFFF"/>
        <w:spacing w:after="0" w:line="240" w:lineRule="auto"/>
        <w:jc w:val="both"/>
        <w:rPr>
          <w:rFonts w:ascii="Calibri" w:eastAsia="Times New Roman" w:hAnsi="Calibri" w:cs="Calibri"/>
          <w:color w:val="1A171B"/>
          <w:sz w:val="24"/>
          <w:szCs w:val="24"/>
          <w:lang w:eastAsia="cs-CZ"/>
        </w:rPr>
      </w:pPr>
    </w:p>
    <w:p w14:paraId="44A9AD70" w14:textId="75BC6D9A" w:rsidR="004668AC" w:rsidRDefault="00FC036E" w:rsidP="00025E26">
      <w:pPr>
        <w:shd w:val="clear" w:color="auto" w:fill="FFFFFF"/>
        <w:spacing w:after="0" w:line="240" w:lineRule="auto"/>
        <w:ind w:left="708"/>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lastRenderedPageBreak/>
        <w:t xml:space="preserve">Člen </w:t>
      </w:r>
      <w:r w:rsidR="00025E26">
        <w:rPr>
          <w:rFonts w:ascii="Calibri" w:eastAsia="Times New Roman" w:hAnsi="Calibri" w:cs="Calibri"/>
          <w:color w:val="1A171B"/>
          <w:sz w:val="24"/>
          <w:szCs w:val="24"/>
          <w:lang w:eastAsia="cs-CZ"/>
        </w:rPr>
        <w:t>bere na vědomí, že výše specifikované služby jsou sdílené pro všechny spoluuživatele prostor</w:t>
      </w:r>
      <w:r>
        <w:rPr>
          <w:rFonts w:ascii="Calibri" w:eastAsia="Times New Roman" w:hAnsi="Calibri" w:cs="Calibri"/>
          <w:color w:val="1A171B"/>
          <w:sz w:val="24"/>
          <w:szCs w:val="24"/>
          <w:lang w:eastAsia="cs-CZ"/>
        </w:rPr>
        <w:t>u</w:t>
      </w:r>
      <w:r w:rsidR="00025E26">
        <w:rPr>
          <w:rFonts w:ascii="Calibri" w:eastAsia="Times New Roman" w:hAnsi="Calibri" w:cs="Calibri"/>
          <w:color w:val="1A171B"/>
          <w:sz w:val="24"/>
          <w:szCs w:val="24"/>
          <w:lang w:eastAsia="cs-CZ"/>
        </w:rPr>
        <w:t xml:space="preserve"> </w:t>
      </w:r>
      <w:r w:rsidR="00007009">
        <w:rPr>
          <w:rFonts w:ascii="Calibri" w:eastAsia="Times New Roman" w:hAnsi="Calibri" w:cs="Calibri"/>
          <w:color w:val="1A171B"/>
          <w:sz w:val="24"/>
          <w:szCs w:val="24"/>
          <w:lang w:eastAsia="cs-CZ"/>
        </w:rPr>
        <w:t xml:space="preserve">Trading Floor </w:t>
      </w:r>
      <w:r w:rsidR="00025E26">
        <w:rPr>
          <w:rFonts w:ascii="Calibri" w:eastAsia="Times New Roman" w:hAnsi="Calibri" w:cs="Calibri"/>
          <w:color w:val="1A171B"/>
          <w:sz w:val="24"/>
          <w:szCs w:val="24"/>
          <w:lang w:eastAsia="cs-CZ"/>
        </w:rPr>
        <w:t>a možnosti jejich využití jsou závislé na jejich kapacitě. Žádný z</w:t>
      </w:r>
      <w:r>
        <w:rPr>
          <w:rFonts w:ascii="Calibri" w:eastAsia="Times New Roman" w:hAnsi="Calibri" w:cs="Calibri"/>
          <w:color w:val="1A171B"/>
          <w:sz w:val="24"/>
          <w:szCs w:val="24"/>
          <w:lang w:eastAsia="cs-CZ"/>
        </w:rPr>
        <w:t xml:space="preserve"> členů </w:t>
      </w:r>
      <w:r w:rsidR="00025E26">
        <w:rPr>
          <w:rFonts w:ascii="Calibri" w:eastAsia="Times New Roman" w:hAnsi="Calibri" w:cs="Calibri"/>
          <w:color w:val="1A171B"/>
          <w:sz w:val="24"/>
          <w:szCs w:val="24"/>
          <w:lang w:eastAsia="cs-CZ"/>
        </w:rPr>
        <w:t xml:space="preserve">nemá přednostní právo využívat kteroukoli ze sdílených služeb a možnost jejich využití proto záleží na dohodě </w:t>
      </w:r>
      <w:r>
        <w:rPr>
          <w:rFonts w:ascii="Calibri" w:eastAsia="Times New Roman" w:hAnsi="Calibri" w:cs="Calibri"/>
          <w:color w:val="1A171B"/>
          <w:sz w:val="24"/>
          <w:szCs w:val="24"/>
          <w:lang w:eastAsia="cs-CZ"/>
        </w:rPr>
        <w:t xml:space="preserve">členů </w:t>
      </w:r>
      <w:r w:rsidR="00025E26">
        <w:rPr>
          <w:rFonts w:ascii="Calibri" w:eastAsia="Times New Roman" w:hAnsi="Calibri" w:cs="Calibri"/>
          <w:color w:val="1A171B"/>
          <w:sz w:val="24"/>
          <w:szCs w:val="24"/>
          <w:lang w:eastAsia="cs-CZ"/>
        </w:rPr>
        <w:t>a dalších uživatelů prostor</w:t>
      </w:r>
      <w:r>
        <w:rPr>
          <w:rFonts w:ascii="Calibri" w:eastAsia="Times New Roman" w:hAnsi="Calibri" w:cs="Calibri"/>
          <w:color w:val="1A171B"/>
          <w:sz w:val="24"/>
          <w:szCs w:val="24"/>
          <w:lang w:eastAsia="cs-CZ"/>
        </w:rPr>
        <w:t>u</w:t>
      </w:r>
      <w:r w:rsidR="00007009">
        <w:rPr>
          <w:rFonts w:ascii="Calibri" w:eastAsia="Times New Roman" w:hAnsi="Calibri" w:cs="Calibri"/>
          <w:color w:val="1A171B"/>
          <w:sz w:val="24"/>
          <w:szCs w:val="24"/>
          <w:lang w:eastAsia="cs-CZ"/>
        </w:rPr>
        <w:t xml:space="preserve"> Trading Floor</w:t>
      </w:r>
      <w:r w:rsidR="00025E26">
        <w:rPr>
          <w:rFonts w:ascii="Calibri" w:eastAsia="Times New Roman" w:hAnsi="Calibri" w:cs="Calibri"/>
          <w:color w:val="1A171B"/>
          <w:sz w:val="24"/>
          <w:szCs w:val="24"/>
          <w:lang w:eastAsia="cs-CZ"/>
        </w:rPr>
        <w:t xml:space="preserve">. </w:t>
      </w:r>
    </w:p>
    <w:p w14:paraId="5A4D7966" w14:textId="571F4956" w:rsidR="003F268A" w:rsidRDefault="003F268A" w:rsidP="003F268A">
      <w:pPr>
        <w:numPr>
          <w:ilvl w:val="0"/>
          <w:numId w:val="3"/>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Vstup do prostoru Trading Floor je umožněn pouze osobám starším 18 let. </w:t>
      </w:r>
    </w:p>
    <w:p w14:paraId="010FE83F" w14:textId="77777777" w:rsidR="003F268A" w:rsidRPr="00025E26" w:rsidRDefault="003F268A" w:rsidP="00025E26">
      <w:pPr>
        <w:shd w:val="clear" w:color="auto" w:fill="FFFFFF"/>
        <w:spacing w:after="0" w:line="240" w:lineRule="auto"/>
        <w:ind w:left="708"/>
        <w:jc w:val="both"/>
        <w:rPr>
          <w:rFonts w:ascii="Calibri" w:eastAsia="Times New Roman" w:hAnsi="Calibri" w:cs="Calibri"/>
          <w:color w:val="1A171B"/>
          <w:sz w:val="24"/>
          <w:szCs w:val="24"/>
          <w:lang w:eastAsia="cs-CZ"/>
        </w:rPr>
      </w:pPr>
    </w:p>
    <w:p w14:paraId="77D8D3C4" w14:textId="77777777" w:rsidR="002B109C" w:rsidRDefault="002B109C" w:rsidP="002B109C">
      <w:pPr>
        <w:pStyle w:val="Odstavecseseznamem"/>
        <w:shd w:val="clear" w:color="auto" w:fill="FFFFFF"/>
        <w:spacing w:after="0" w:line="240" w:lineRule="auto"/>
        <w:ind w:left="0"/>
        <w:outlineLvl w:val="1"/>
        <w:rPr>
          <w:rFonts w:ascii="Calibri" w:eastAsia="Times New Roman" w:hAnsi="Calibri" w:cs="Calibri"/>
          <w:b/>
          <w:bCs/>
          <w:color w:val="1A171B"/>
          <w:sz w:val="24"/>
          <w:szCs w:val="24"/>
          <w:lang w:eastAsia="cs-CZ"/>
        </w:rPr>
      </w:pPr>
    </w:p>
    <w:p w14:paraId="5B2FD1AA" w14:textId="0F863B55" w:rsidR="002B109C" w:rsidRDefault="002B109C" w:rsidP="002B109C">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III.</w:t>
      </w:r>
    </w:p>
    <w:p w14:paraId="341273C5" w14:textId="57A30F2B" w:rsidR="004668AC" w:rsidRDefault="008F3463" w:rsidP="002B109C">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 xml:space="preserve">Pravidla užívání prostoru </w:t>
      </w:r>
    </w:p>
    <w:p w14:paraId="53A456E1" w14:textId="77777777" w:rsidR="00A72620" w:rsidRPr="002B109C" w:rsidRDefault="00A72620" w:rsidP="002B109C">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p>
    <w:p w14:paraId="7C4864D6" w14:textId="1068CB0C" w:rsidR="008C7709"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V prostoru Trading Floor je zakázáno kouřit</w:t>
      </w:r>
      <w:r w:rsidR="00377900">
        <w:rPr>
          <w:rFonts w:ascii="Calibri" w:eastAsia="Times New Roman" w:hAnsi="Calibri" w:cs="Calibri"/>
          <w:color w:val="1A171B"/>
          <w:sz w:val="24"/>
          <w:szCs w:val="24"/>
          <w:lang w:eastAsia="cs-CZ"/>
        </w:rPr>
        <w:t>, manipulovat s otevřeným ohněm</w:t>
      </w:r>
      <w:r>
        <w:rPr>
          <w:rFonts w:ascii="Calibri" w:eastAsia="Times New Roman" w:hAnsi="Calibri" w:cs="Calibri"/>
          <w:color w:val="1A171B"/>
          <w:sz w:val="24"/>
          <w:szCs w:val="24"/>
          <w:lang w:eastAsia="cs-CZ"/>
        </w:rPr>
        <w:t xml:space="preserve"> a konzumovat alkoholické nápoje či jiné návykové látky.</w:t>
      </w:r>
      <w:r w:rsidR="00533ADA">
        <w:rPr>
          <w:rFonts w:ascii="Calibri" w:eastAsia="Times New Roman" w:hAnsi="Calibri" w:cs="Calibri"/>
          <w:color w:val="1A171B"/>
          <w:sz w:val="24"/>
          <w:szCs w:val="24"/>
          <w:lang w:eastAsia="cs-CZ"/>
        </w:rPr>
        <w:t xml:space="preserve"> Do prostoru Trading Floor není povoleno vnášet jakékoli alkoholické nápoje, návykové látky či zbraně nebo jiné nebezpečné předměty.  </w:t>
      </w:r>
      <w:r>
        <w:rPr>
          <w:rFonts w:ascii="Calibri" w:eastAsia="Times New Roman" w:hAnsi="Calibri" w:cs="Calibri"/>
          <w:color w:val="1A171B"/>
          <w:sz w:val="24"/>
          <w:szCs w:val="24"/>
          <w:lang w:eastAsia="cs-CZ"/>
        </w:rPr>
        <w:t xml:space="preserve"> </w:t>
      </w:r>
    </w:p>
    <w:p w14:paraId="089D9DFA" w14:textId="1CE3BBF5" w:rsidR="00377900" w:rsidRDefault="00377900"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Členům je zakázáno vstupovat do prostoru Trading Floor se zvířaty.  </w:t>
      </w:r>
    </w:p>
    <w:p w14:paraId="0048217E" w14:textId="2FDF9110" w:rsidR="00AA63DC"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Společnost je oprávněna odepřít přístup do prostoru Trading Floor osobám, které jsou pod vlivem návykové látky</w:t>
      </w:r>
      <w:r w:rsidR="0081789D">
        <w:rPr>
          <w:rFonts w:ascii="Calibri" w:eastAsia="Times New Roman" w:hAnsi="Calibri" w:cs="Calibri"/>
          <w:color w:val="1A171B"/>
          <w:sz w:val="24"/>
          <w:szCs w:val="24"/>
          <w:lang w:eastAsia="cs-CZ"/>
        </w:rPr>
        <w:t xml:space="preserve"> či se chovají takovým způsobem, že lze předpokládat, že pod vlivem návykové látky jsou</w:t>
      </w:r>
      <w:r>
        <w:rPr>
          <w:rFonts w:ascii="Calibri" w:eastAsia="Times New Roman" w:hAnsi="Calibri" w:cs="Calibri"/>
          <w:color w:val="1A171B"/>
          <w:sz w:val="24"/>
          <w:szCs w:val="24"/>
          <w:lang w:eastAsia="cs-CZ"/>
        </w:rPr>
        <w:t>.</w:t>
      </w:r>
    </w:p>
    <w:p w14:paraId="1D29193C" w14:textId="2D15D485" w:rsidR="00AA63DC"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Členové jsou povinni zachovávat v prostoru Trading Floor čistotu a pořádek. </w:t>
      </w:r>
    </w:p>
    <w:p w14:paraId="3986B228" w14:textId="37E45EB4" w:rsidR="00AA63DC"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Členové jsou povinni neponechávat své osobní věci bez dozoru. </w:t>
      </w:r>
    </w:p>
    <w:p w14:paraId="4F11DEDB" w14:textId="3AC0E7AA" w:rsidR="00AA63DC"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Členové jsou povinni zdržet se jakéhokoliv jednání, které by ze strany Společnosti či jiných členů či uživatelů prostor Trading Floor mohlo být vnímáno jako obtěžující či ohrožující jejich práva vyplývající z jejich členství. </w:t>
      </w:r>
    </w:p>
    <w:p w14:paraId="1584269F" w14:textId="38012A15" w:rsidR="00AA63DC"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Členové jsou povinni respektovat pokyny, které jim </w:t>
      </w:r>
      <w:r w:rsidR="0081789D">
        <w:rPr>
          <w:rFonts w:ascii="Calibri" w:eastAsia="Times New Roman" w:hAnsi="Calibri" w:cs="Calibri"/>
          <w:color w:val="1A171B"/>
          <w:sz w:val="24"/>
          <w:szCs w:val="24"/>
          <w:lang w:eastAsia="cs-CZ"/>
        </w:rPr>
        <w:t xml:space="preserve">ve vztahu k prostoru Trading Floor </w:t>
      </w:r>
      <w:r>
        <w:rPr>
          <w:rFonts w:ascii="Calibri" w:eastAsia="Times New Roman" w:hAnsi="Calibri" w:cs="Calibri"/>
          <w:color w:val="1A171B"/>
          <w:sz w:val="24"/>
          <w:szCs w:val="24"/>
          <w:lang w:eastAsia="cs-CZ"/>
        </w:rPr>
        <w:t xml:space="preserve">budou uděleny ze strany Společnosti či jím pověřeného pracovníka. </w:t>
      </w:r>
    </w:p>
    <w:p w14:paraId="70251487" w14:textId="2BA694B9" w:rsidR="00AA63DC" w:rsidRDefault="00AA63DC"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Všem </w:t>
      </w:r>
      <w:r w:rsidR="00946C79">
        <w:rPr>
          <w:rFonts w:ascii="Calibri" w:eastAsia="Times New Roman" w:hAnsi="Calibri" w:cs="Calibri"/>
          <w:color w:val="1A171B"/>
          <w:sz w:val="24"/>
          <w:szCs w:val="24"/>
          <w:lang w:eastAsia="cs-CZ"/>
        </w:rPr>
        <w:t xml:space="preserve">členům </w:t>
      </w:r>
      <w:r>
        <w:rPr>
          <w:rFonts w:ascii="Calibri" w:eastAsia="Times New Roman" w:hAnsi="Calibri" w:cs="Calibri"/>
          <w:color w:val="1A171B"/>
          <w:sz w:val="24"/>
          <w:szCs w:val="24"/>
          <w:lang w:eastAsia="cs-CZ"/>
        </w:rPr>
        <w:t xml:space="preserve">je zakázáno dotýkat se vystavených automobilů </w:t>
      </w:r>
      <w:r w:rsidR="00946C79">
        <w:rPr>
          <w:rFonts w:ascii="Calibri" w:eastAsia="Times New Roman" w:hAnsi="Calibri" w:cs="Calibri"/>
          <w:color w:val="1A171B"/>
          <w:sz w:val="24"/>
          <w:szCs w:val="24"/>
          <w:lang w:eastAsia="cs-CZ"/>
        </w:rPr>
        <w:t>či je jakýmkoli způsobem poškozovat</w:t>
      </w:r>
      <w:r w:rsidR="002E64B3">
        <w:rPr>
          <w:rFonts w:ascii="Calibri" w:eastAsia="Times New Roman" w:hAnsi="Calibri" w:cs="Calibri"/>
          <w:color w:val="1A171B"/>
          <w:sz w:val="24"/>
          <w:szCs w:val="24"/>
          <w:lang w:eastAsia="cs-CZ"/>
        </w:rPr>
        <w:t xml:space="preserve"> či užívat</w:t>
      </w:r>
      <w:r w:rsidR="00946C79">
        <w:rPr>
          <w:rFonts w:ascii="Calibri" w:eastAsia="Times New Roman" w:hAnsi="Calibri" w:cs="Calibri"/>
          <w:color w:val="1A171B"/>
          <w:sz w:val="24"/>
          <w:szCs w:val="24"/>
          <w:lang w:eastAsia="cs-CZ"/>
        </w:rPr>
        <w:t xml:space="preserve">. </w:t>
      </w:r>
    </w:p>
    <w:p w14:paraId="3DA52F6B" w14:textId="08514DF7" w:rsidR="00837284" w:rsidRDefault="00837284"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Všem členům je zakázáno dotýkat se vystaveného surfového prkna JETSURF či jej jakýmkoli způsobem poškozovat či využívat. </w:t>
      </w:r>
    </w:p>
    <w:p w14:paraId="10B7F918" w14:textId="2F150097" w:rsidR="00C87C10" w:rsidRDefault="00C87C10"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Před opuštěním prostoru Trading Floor je člen povinen uvést všechno jím používané zařízení či jím používané předměty do původního stavu. </w:t>
      </w:r>
    </w:p>
    <w:p w14:paraId="53C47DC4" w14:textId="20AEFA43" w:rsidR="00F11E93" w:rsidRDefault="00F11E93" w:rsidP="008F3463">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 případě vzniku požáru či nehody se členové řídí platnými protipožárními poplachovými směrnicemi. </w:t>
      </w:r>
      <w:r w:rsidR="0010421D">
        <w:rPr>
          <w:rFonts w:ascii="Calibri" w:eastAsia="Times New Roman" w:hAnsi="Calibri" w:cs="Calibri"/>
          <w:color w:val="1A171B"/>
          <w:sz w:val="24"/>
          <w:szCs w:val="24"/>
          <w:lang w:eastAsia="cs-CZ"/>
        </w:rPr>
        <w:t xml:space="preserve">Členové jsou povinni se před vstupem do prostoru Trading Floor s těmito směrnicemi seznámit. </w:t>
      </w:r>
    </w:p>
    <w:p w14:paraId="51FF3288" w14:textId="65D1813A" w:rsidR="00BD2B79" w:rsidRDefault="00BD2B79" w:rsidP="00BD2B79">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Členové jsou oprávněni využívat přízemí prostoru Trading Floor. Členové nejsou, bez výslovného oprávnění Společnosti, oprávněni vstupovat do I. nadzemního podlaží</w:t>
      </w:r>
      <w:r w:rsidR="00CC3D8C">
        <w:rPr>
          <w:rFonts w:ascii="Calibri" w:eastAsia="Times New Roman" w:hAnsi="Calibri" w:cs="Calibri"/>
          <w:color w:val="1A171B"/>
          <w:sz w:val="24"/>
          <w:szCs w:val="24"/>
          <w:lang w:eastAsia="cs-CZ"/>
        </w:rPr>
        <w:t xml:space="preserve"> budoy, ve které se nachází prostor Trading Floor</w:t>
      </w:r>
      <w:r>
        <w:rPr>
          <w:rFonts w:ascii="Calibri" w:eastAsia="Times New Roman" w:hAnsi="Calibri" w:cs="Calibri"/>
          <w:color w:val="1A171B"/>
          <w:sz w:val="24"/>
          <w:szCs w:val="24"/>
          <w:lang w:eastAsia="cs-CZ"/>
        </w:rPr>
        <w:t xml:space="preserve">. </w:t>
      </w:r>
      <w:r w:rsidR="002070DC">
        <w:rPr>
          <w:rFonts w:ascii="Calibri" w:eastAsia="Times New Roman" w:hAnsi="Calibri" w:cs="Calibri"/>
          <w:color w:val="1A171B"/>
          <w:sz w:val="24"/>
          <w:szCs w:val="24"/>
          <w:lang w:eastAsia="cs-CZ"/>
        </w:rPr>
        <w:t xml:space="preserve">Před vstupem do jakékoli místnosti či kanceláře jsou členové vždy povinni klepat. </w:t>
      </w:r>
    </w:p>
    <w:p w14:paraId="7C67F801" w14:textId="24F1518F" w:rsidR="0081789D" w:rsidRDefault="0081789D" w:rsidP="00BD2B79">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Členové jsou povinni neumožnit vstup do prostoru Trading Floor či užívání prostoru Trading Floor jiným osobám.  </w:t>
      </w:r>
    </w:p>
    <w:p w14:paraId="6D9A7DDE" w14:textId="21851AE5" w:rsidR="006142DE" w:rsidRDefault="006142DE" w:rsidP="00BD2B79">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 prostoru garáže se nachází tzv. „kontejner“ v jehož spodní části se nachází závodní simulátory (viz. dále). V horním patře je zakázáno odkládat nápoje jinam než na odkládací stolek. V horním patře se v jednom okamžiku mohou pohybovat osoby do maximální celkové váhy 500 kg. Pohyb na tomto patře je na vlastní nebezpečí, je zakázáno nahýbat se přes zábradlí či na toto zábradlí vyvíjet přílišný tlak. </w:t>
      </w:r>
    </w:p>
    <w:p w14:paraId="0381AD11" w14:textId="6320D152" w:rsidR="002070DC" w:rsidRDefault="002070DC" w:rsidP="00BD2B79">
      <w:pPr>
        <w:numPr>
          <w:ilvl w:val="0"/>
          <w:numId w:val="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lastRenderedPageBreak/>
        <w:t xml:space="preserve">Členové nejsou oprávněni jakkoli manipulovat se světly či klimatizací a jejich ovládáním. </w:t>
      </w:r>
    </w:p>
    <w:p w14:paraId="34C6FEB3" w14:textId="77777777" w:rsidR="001967E5" w:rsidRDefault="001967E5" w:rsidP="00D46FFC">
      <w:pPr>
        <w:shd w:val="clear" w:color="auto" w:fill="FFFFFF"/>
        <w:spacing w:after="0" w:line="240" w:lineRule="auto"/>
        <w:jc w:val="center"/>
        <w:rPr>
          <w:rFonts w:ascii="Calibri" w:eastAsia="Times New Roman" w:hAnsi="Calibri" w:cs="Calibri"/>
          <w:b/>
          <w:bCs/>
          <w:color w:val="1A171B"/>
          <w:sz w:val="24"/>
          <w:szCs w:val="24"/>
          <w:lang w:eastAsia="cs-CZ"/>
        </w:rPr>
      </w:pPr>
    </w:p>
    <w:p w14:paraId="4AB2E9D6" w14:textId="0489C7EA" w:rsidR="008C7709" w:rsidRPr="008C7709" w:rsidRDefault="008C7709" w:rsidP="00D46FFC">
      <w:pPr>
        <w:shd w:val="clear" w:color="auto" w:fill="FFFFFF"/>
        <w:spacing w:after="0" w:line="240" w:lineRule="auto"/>
        <w:jc w:val="center"/>
        <w:rPr>
          <w:rFonts w:ascii="Calibri" w:eastAsia="Times New Roman" w:hAnsi="Calibri" w:cs="Calibri"/>
          <w:b/>
          <w:bCs/>
          <w:color w:val="1A171B"/>
          <w:sz w:val="24"/>
          <w:szCs w:val="24"/>
          <w:lang w:eastAsia="cs-CZ"/>
        </w:rPr>
      </w:pPr>
      <w:r w:rsidRPr="008C7709">
        <w:rPr>
          <w:rFonts w:ascii="Calibri" w:eastAsia="Times New Roman" w:hAnsi="Calibri" w:cs="Calibri"/>
          <w:b/>
          <w:bCs/>
          <w:color w:val="1A171B"/>
          <w:sz w:val="24"/>
          <w:szCs w:val="24"/>
          <w:lang w:eastAsia="cs-CZ"/>
        </w:rPr>
        <w:t>IV.</w:t>
      </w:r>
    </w:p>
    <w:p w14:paraId="348F1E0E" w14:textId="4B28CD5F" w:rsidR="00E57985" w:rsidRDefault="008F3463" w:rsidP="008C7709">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 xml:space="preserve">Povinnosti </w:t>
      </w:r>
      <w:r w:rsidR="00FC036E">
        <w:rPr>
          <w:rFonts w:ascii="Calibri" w:eastAsia="Times New Roman" w:hAnsi="Calibri" w:cs="Calibri"/>
          <w:b/>
          <w:bCs/>
          <w:color w:val="1A171B"/>
          <w:sz w:val="24"/>
          <w:szCs w:val="24"/>
          <w:lang w:eastAsia="cs-CZ"/>
        </w:rPr>
        <w:t>členů</w:t>
      </w:r>
    </w:p>
    <w:p w14:paraId="20EADCB5" w14:textId="77777777" w:rsidR="008C7709" w:rsidRPr="002B109C" w:rsidRDefault="008C7709" w:rsidP="008C7709">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p>
    <w:p w14:paraId="6768176C" w14:textId="46B805E2" w:rsidR="008F3463" w:rsidRDefault="00FC036E" w:rsidP="008F3463">
      <w:pPr>
        <w:numPr>
          <w:ilvl w:val="0"/>
          <w:numId w:val="2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 </w:t>
      </w:r>
      <w:r w:rsidR="008F3463">
        <w:rPr>
          <w:rFonts w:ascii="Calibri" w:eastAsia="Times New Roman" w:hAnsi="Calibri" w:cs="Calibri"/>
          <w:color w:val="1A171B"/>
          <w:sz w:val="24"/>
          <w:szCs w:val="24"/>
          <w:lang w:eastAsia="cs-CZ"/>
        </w:rPr>
        <w:t xml:space="preserve">je povinen užívat prostor Trading Floor takovým způsobem, </w:t>
      </w:r>
      <w:r w:rsidR="008F3463" w:rsidRPr="008F3463">
        <w:rPr>
          <w:rFonts w:ascii="Calibri" w:eastAsia="Times New Roman" w:hAnsi="Calibri" w:cs="Calibri"/>
          <w:color w:val="1A171B"/>
          <w:sz w:val="24"/>
          <w:szCs w:val="24"/>
          <w:lang w:eastAsia="cs-CZ"/>
        </w:rPr>
        <w:t xml:space="preserve">aby byl naplněn princip konceptu </w:t>
      </w:r>
      <w:r w:rsidR="008F3463">
        <w:rPr>
          <w:rFonts w:ascii="Calibri" w:eastAsia="Times New Roman" w:hAnsi="Calibri" w:cs="Calibri"/>
          <w:color w:val="1A171B"/>
          <w:sz w:val="24"/>
          <w:szCs w:val="24"/>
          <w:lang w:eastAsia="cs-CZ"/>
        </w:rPr>
        <w:t xml:space="preserve">Trading Floor, tedy podpora podnikatelských a osobnostních dovedností jeho uživatelů v oblasti tradingu a zároveň </w:t>
      </w:r>
      <w:r w:rsidR="008F3463" w:rsidRPr="008F3463">
        <w:rPr>
          <w:rFonts w:ascii="Calibri" w:eastAsia="Times New Roman" w:hAnsi="Calibri" w:cs="Calibri"/>
          <w:color w:val="1A171B"/>
          <w:sz w:val="24"/>
          <w:szCs w:val="24"/>
          <w:lang w:eastAsia="cs-CZ"/>
        </w:rPr>
        <w:t>nebyla</w:t>
      </w:r>
      <w:r w:rsidR="008F3463">
        <w:rPr>
          <w:rFonts w:ascii="Calibri" w:eastAsia="Times New Roman" w:hAnsi="Calibri" w:cs="Calibri"/>
          <w:color w:val="1A171B"/>
          <w:sz w:val="24"/>
          <w:szCs w:val="24"/>
          <w:lang w:eastAsia="cs-CZ"/>
        </w:rPr>
        <w:t xml:space="preserve"> narušována práva ostatních </w:t>
      </w:r>
      <w:r>
        <w:rPr>
          <w:rFonts w:ascii="Calibri" w:eastAsia="Times New Roman" w:hAnsi="Calibri" w:cs="Calibri"/>
          <w:color w:val="1A171B"/>
          <w:sz w:val="24"/>
          <w:szCs w:val="24"/>
          <w:lang w:eastAsia="cs-CZ"/>
        </w:rPr>
        <w:t xml:space="preserve">členů a </w:t>
      </w:r>
      <w:r w:rsidR="008F3463">
        <w:rPr>
          <w:rFonts w:ascii="Calibri" w:eastAsia="Times New Roman" w:hAnsi="Calibri" w:cs="Calibri"/>
          <w:color w:val="1A171B"/>
          <w:sz w:val="24"/>
          <w:szCs w:val="24"/>
          <w:lang w:eastAsia="cs-CZ"/>
        </w:rPr>
        <w:t xml:space="preserve">uživatelů Trading Floor. </w:t>
      </w:r>
    </w:p>
    <w:p w14:paraId="4BCB10E3" w14:textId="3761AD04" w:rsidR="008F3463" w:rsidRDefault="00FC036E" w:rsidP="008F3463">
      <w:pPr>
        <w:numPr>
          <w:ilvl w:val="0"/>
          <w:numId w:val="2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 </w:t>
      </w:r>
      <w:r w:rsidR="008F3463">
        <w:rPr>
          <w:rFonts w:ascii="Calibri" w:eastAsia="Times New Roman" w:hAnsi="Calibri" w:cs="Calibri"/>
          <w:color w:val="1A171B"/>
          <w:sz w:val="24"/>
          <w:szCs w:val="24"/>
          <w:lang w:eastAsia="cs-CZ"/>
        </w:rPr>
        <w:t xml:space="preserve">je povinen zajistit si veškerá nezbytná povolení, oprávnění, souhlasy či jiné obdobné podklady, které jsou nezbytné pro provozování jakýchkoli aktivit </w:t>
      </w:r>
      <w:r>
        <w:rPr>
          <w:rFonts w:ascii="Calibri" w:eastAsia="Times New Roman" w:hAnsi="Calibri" w:cs="Calibri"/>
          <w:color w:val="1A171B"/>
          <w:sz w:val="24"/>
          <w:szCs w:val="24"/>
          <w:lang w:eastAsia="cs-CZ"/>
        </w:rPr>
        <w:t>člena</w:t>
      </w:r>
      <w:r w:rsidR="008F3463">
        <w:rPr>
          <w:rFonts w:ascii="Calibri" w:eastAsia="Times New Roman" w:hAnsi="Calibri" w:cs="Calibri"/>
          <w:color w:val="1A171B"/>
          <w:sz w:val="24"/>
          <w:szCs w:val="24"/>
          <w:lang w:eastAsia="cs-CZ"/>
        </w:rPr>
        <w:t xml:space="preserve">, které bude v rámci spoluužívání prostor Trading Floor provádět, a to tak, aby žádným způsobem neohrozil bezpečnost, zdraví či dobré jméno osob, které užívají prostor Trading Floor, či Společnosti. </w:t>
      </w:r>
    </w:p>
    <w:p w14:paraId="64AF01CB" w14:textId="774F9DDE" w:rsidR="001967E5" w:rsidRDefault="00FC036E" w:rsidP="008F3463">
      <w:pPr>
        <w:numPr>
          <w:ilvl w:val="0"/>
          <w:numId w:val="2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 </w:t>
      </w:r>
      <w:r w:rsidR="008F3463">
        <w:rPr>
          <w:rFonts w:ascii="Calibri" w:eastAsia="Times New Roman" w:hAnsi="Calibri" w:cs="Calibri"/>
          <w:color w:val="1A171B"/>
          <w:sz w:val="24"/>
          <w:szCs w:val="24"/>
          <w:lang w:eastAsia="cs-CZ"/>
        </w:rPr>
        <w:t>je povinen počínat si tak, aby na zařízení prostoru Trading Floor či na budově, ve které se Trading Floor nachází, nevznikla žádná škoda a je povinen případně učinit jakákoli nezbytná opatření k minimalizaci hrozící škody a o takových hrozících škodách bezodkladně informovat Společnost.</w:t>
      </w:r>
    </w:p>
    <w:p w14:paraId="5DBE3913" w14:textId="2A0AFA28" w:rsidR="008F3463" w:rsidRDefault="00FC036E" w:rsidP="008F3463">
      <w:pPr>
        <w:numPr>
          <w:ilvl w:val="0"/>
          <w:numId w:val="24"/>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Člen </w:t>
      </w:r>
      <w:r w:rsidR="001967E5">
        <w:rPr>
          <w:rFonts w:ascii="Calibri" w:eastAsia="Times New Roman" w:hAnsi="Calibri" w:cs="Calibri"/>
          <w:color w:val="1A171B"/>
          <w:sz w:val="24"/>
          <w:szCs w:val="24"/>
          <w:lang w:eastAsia="cs-CZ"/>
        </w:rPr>
        <w:t xml:space="preserve">bere na vědomí, že Společnost není odpovědná za jakoukoli škodu, která </w:t>
      </w:r>
      <w:r>
        <w:rPr>
          <w:rFonts w:ascii="Calibri" w:eastAsia="Times New Roman" w:hAnsi="Calibri" w:cs="Calibri"/>
          <w:color w:val="1A171B"/>
          <w:sz w:val="24"/>
          <w:szCs w:val="24"/>
          <w:lang w:eastAsia="cs-CZ"/>
        </w:rPr>
        <w:t xml:space="preserve">členovi </w:t>
      </w:r>
      <w:r w:rsidR="001967E5">
        <w:rPr>
          <w:rFonts w:ascii="Calibri" w:eastAsia="Times New Roman" w:hAnsi="Calibri" w:cs="Calibri"/>
          <w:color w:val="1A171B"/>
          <w:sz w:val="24"/>
          <w:szCs w:val="24"/>
          <w:lang w:eastAsia="cs-CZ"/>
        </w:rPr>
        <w:t xml:space="preserve">vznikne jednáním třetích stran, tj. zejména, nikoli však výlučně, ostatními </w:t>
      </w:r>
      <w:r>
        <w:rPr>
          <w:rFonts w:ascii="Calibri" w:eastAsia="Times New Roman" w:hAnsi="Calibri" w:cs="Calibri"/>
          <w:color w:val="1A171B"/>
          <w:sz w:val="24"/>
          <w:szCs w:val="24"/>
          <w:lang w:eastAsia="cs-CZ"/>
        </w:rPr>
        <w:t xml:space="preserve">členy či </w:t>
      </w:r>
      <w:r w:rsidR="001967E5">
        <w:rPr>
          <w:rFonts w:ascii="Calibri" w:eastAsia="Times New Roman" w:hAnsi="Calibri" w:cs="Calibri"/>
          <w:color w:val="1A171B"/>
          <w:sz w:val="24"/>
          <w:szCs w:val="24"/>
          <w:lang w:eastAsia="cs-CZ"/>
        </w:rPr>
        <w:t>uživateli prostoru Trading Floor.</w:t>
      </w:r>
      <w:r w:rsidR="008F3463">
        <w:rPr>
          <w:rFonts w:ascii="Calibri" w:eastAsia="Times New Roman" w:hAnsi="Calibri" w:cs="Calibri"/>
          <w:color w:val="1A171B"/>
          <w:sz w:val="24"/>
          <w:szCs w:val="24"/>
          <w:lang w:eastAsia="cs-CZ"/>
        </w:rPr>
        <w:t xml:space="preserve"> </w:t>
      </w:r>
    </w:p>
    <w:p w14:paraId="38428F67" w14:textId="77777777" w:rsidR="00A94596" w:rsidRDefault="00A94596" w:rsidP="00A94596">
      <w:pPr>
        <w:shd w:val="clear" w:color="auto" w:fill="FFFFFF"/>
        <w:spacing w:after="0" w:line="240" w:lineRule="auto"/>
        <w:ind w:left="360"/>
        <w:jc w:val="both"/>
        <w:rPr>
          <w:rFonts w:ascii="Calibri" w:eastAsia="Times New Roman" w:hAnsi="Calibri" w:cs="Calibri"/>
          <w:color w:val="1A171B"/>
          <w:sz w:val="24"/>
          <w:szCs w:val="24"/>
          <w:lang w:eastAsia="cs-CZ"/>
        </w:rPr>
      </w:pPr>
    </w:p>
    <w:p w14:paraId="36AD228C" w14:textId="006B0925" w:rsidR="00A94596" w:rsidRDefault="00A94596" w:rsidP="00A94596">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V</w:t>
      </w:r>
      <w:r>
        <w:rPr>
          <w:rFonts w:ascii="Calibri" w:eastAsia="Times New Roman" w:hAnsi="Calibri" w:cs="Calibri"/>
          <w:b/>
          <w:bCs/>
          <w:color w:val="1A171B"/>
          <w:sz w:val="24"/>
          <w:szCs w:val="24"/>
          <w:lang w:eastAsia="cs-CZ"/>
        </w:rPr>
        <w:t>.</w:t>
      </w:r>
    </w:p>
    <w:p w14:paraId="2B131DC4" w14:textId="58B25A0D" w:rsidR="00A94596" w:rsidRDefault="00A94596" w:rsidP="00A94596">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 xml:space="preserve">Pravidla užívání </w:t>
      </w:r>
      <w:r>
        <w:rPr>
          <w:rFonts w:ascii="Calibri" w:eastAsia="Times New Roman" w:hAnsi="Calibri" w:cs="Calibri"/>
          <w:b/>
          <w:bCs/>
          <w:color w:val="1A171B"/>
          <w:sz w:val="24"/>
          <w:szCs w:val="24"/>
          <w:lang w:eastAsia="cs-CZ"/>
        </w:rPr>
        <w:t>závodních simulátorů</w:t>
      </w:r>
    </w:p>
    <w:p w14:paraId="1769B7EE" w14:textId="77777777" w:rsidR="00A94596" w:rsidRPr="002B109C" w:rsidRDefault="00A94596" w:rsidP="00A94596">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p>
    <w:p w14:paraId="7D61C61E" w14:textId="076D22D5"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Před užíváním závodního simulátoru je člen povinen nahlásit užívání obsluze prostoru Trading Floor, instruktorovi či jiné pověřené osobě. Přístup k závodnímu simulátoru, tj. do ohraničeného prostoru, je členovi povolen pouze v doprovodu takové osoby. </w:t>
      </w:r>
    </w:p>
    <w:p w14:paraId="5F0276D5" w14:textId="3D108B6D"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Do zóny simulátorů jsou členové povinni vstupovat bez obuvi, eventuálně v čisté sportovní obuvi s rovnou podrážkou nebo čisté závodní obuvi. </w:t>
      </w:r>
    </w:p>
    <w:p w14:paraId="5D9AF9FE" w14:textId="61094D85"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Při užívání závodního simulátoru je člen povinen používat k tomu určené závodní rukavice. Pokud takové nevlastní, rukavice mu budou na vyžádání zapůjčeny obsluhou závodního simulátoru.  </w:t>
      </w:r>
    </w:p>
    <w:p w14:paraId="24C42D97" w14:textId="7647E192"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Při využívání závodního simulátoru je člen povinen odložit si osobní věci v zóně simulátoru tak, aby tyto měl v dohledu. K simulátoru je povoleno vnášet pouze telefon či osobní doklady, které lze uložit do kapsy sedačky na simulátoru, která je k takovému uložení určena. V případě, že tyto předměty budou umístěny na jiném místě, Společnost neodpovídá za jejich ztrátu, odcizení či zničení. </w:t>
      </w:r>
    </w:p>
    <w:p w14:paraId="70A0BA45" w14:textId="46C4D49C"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 bezprostřední blízkosti závodních simulátorů je zakázáno konzumovat pokrmy či nápoje. </w:t>
      </w:r>
    </w:p>
    <w:p w14:paraId="64F3F942" w14:textId="4EE3BED5"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Při usedání na závodní simulátor je zakázáno opírat se či se držet za volant, člen je vždy povinen usedat opřen o sedadlo. </w:t>
      </w:r>
    </w:p>
    <w:p w14:paraId="76C0E899" w14:textId="0FF7D3A9" w:rsidR="00A94596" w:rsidRDefault="00A94596"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V případě, že člen nesprávnou obsluhou poškodí závodní simulátor, je povinen uhradit jeho opravu či výměnu poškozených součástí nebo sestavy. </w:t>
      </w:r>
    </w:p>
    <w:p w14:paraId="5DF050A6" w14:textId="139B2146" w:rsidR="00A94596" w:rsidRPr="006142DE" w:rsidRDefault="005A2CDB" w:rsidP="00927EB3">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sidRPr="006142DE">
        <w:rPr>
          <w:rFonts w:ascii="Calibri" w:eastAsia="Times New Roman" w:hAnsi="Calibri" w:cs="Calibri"/>
          <w:color w:val="1A171B"/>
          <w:sz w:val="24"/>
          <w:szCs w:val="24"/>
          <w:lang w:eastAsia="cs-CZ"/>
        </w:rPr>
        <w:lastRenderedPageBreak/>
        <w:t xml:space="preserve">Na počítačové sestavě, připojené k závodnímu simulátoru, není člen oprávněn instalovat, mazat, upravovat či spouštět jakékoliv programy. Člen je oprávněn spustit pouze a výhradně závodní hru Asseto Corsa. </w:t>
      </w:r>
    </w:p>
    <w:p w14:paraId="6752CF50" w14:textId="7452EBC0" w:rsidR="00A94596" w:rsidRDefault="006142DE"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Samostatně užívat závodní simulátor mohou osoby starší </w:t>
      </w:r>
      <w:r w:rsidR="00A94596" w:rsidRPr="00A94596">
        <w:rPr>
          <w:rFonts w:ascii="Calibri" w:eastAsia="Times New Roman" w:hAnsi="Calibri" w:cs="Calibri"/>
          <w:color w:val="1A171B"/>
          <w:sz w:val="24"/>
          <w:szCs w:val="24"/>
          <w:lang w:eastAsia="cs-CZ"/>
        </w:rPr>
        <w:t>1</w:t>
      </w:r>
      <w:r>
        <w:rPr>
          <w:rFonts w:ascii="Calibri" w:eastAsia="Times New Roman" w:hAnsi="Calibri" w:cs="Calibri"/>
          <w:color w:val="1A171B"/>
          <w:sz w:val="24"/>
          <w:szCs w:val="24"/>
          <w:lang w:eastAsia="cs-CZ"/>
        </w:rPr>
        <w:t xml:space="preserve">8 </w:t>
      </w:r>
      <w:r w:rsidR="00A94596" w:rsidRPr="00A94596">
        <w:rPr>
          <w:rFonts w:ascii="Calibri" w:eastAsia="Times New Roman" w:hAnsi="Calibri" w:cs="Calibri"/>
          <w:color w:val="1A171B"/>
          <w:sz w:val="24"/>
          <w:szCs w:val="24"/>
          <w:lang w:eastAsia="cs-CZ"/>
        </w:rPr>
        <w:t>let</w:t>
      </w:r>
      <w:r>
        <w:rPr>
          <w:rFonts w:ascii="Calibri" w:eastAsia="Times New Roman" w:hAnsi="Calibri" w:cs="Calibri"/>
          <w:color w:val="1A171B"/>
          <w:sz w:val="24"/>
          <w:szCs w:val="24"/>
          <w:lang w:eastAsia="cs-CZ"/>
        </w:rPr>
        <w:t xml:space="preserve"> s výškou minimálně </w:t>
      </w:r>
      <w:r w:rsidR="00A94596" w:rsidRPr="00A94596">
        <w:rPr>
          <w:rFonts w:ascii="Calibri" w:eastAsia="Times New Roman" w:hAnsi="Calibri" w:cs="Calibri"/>
          <w:color w:val="1A171B"/>
          <w:sz w:val="24"/>
          <w:szCs w:val="24"/>
          <w:lang w:eastAsia="cs-CZ"/>
        </w:rPr>
        <w:t>135 cm</w:t>
      </w:r>
      <w:r>
        <w:rPr>
          <w:rFonts w:ascii="Calibri" w:eastAsia="Times New Roman" w:hAnsi="Calibri" w:cs="Calibri"/>
          <w:color w:val="1A171B"/>
          <w:sz w:val="24"/>
          <w:szCs w:val="24"/>
          <w:lang w:eastAsia="cs-CZ"/>
        </w:rPr>
        <w:t>.</w:t>
      </w:r>
    </w:p>
    <w:p w14:paraId="0F12CC5C" w14:textId="1A3C7CC1" w:rsidR="006142DE" w:rsidRPr="00A94596" w:rsidRDefault="006142DE" w:rsidP="00A94596">
      <w:pPr>
        <w:numPr>
          <w:ilvl w:val="0"/>
          <w:numId w:val="27"/>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 xml:space="preserve">Maximální zatížení závodního simulátoru je 120 kg. </w:t>
      </w:r>
    </w:p>
    <w:p w14:paraId="5887962B" w14:textId="77777777" w:rsidR="00E57985" w:rsidRPr="002B109C" w:rsidRDefault="00E57985" w:rsidP="002B109C">
      <w:pPr>
        <w:pStyle w:val="Odstavecseseznamem"/>
        <w:shd w:val="clear" w:color="auto" w:fill="FFFFFF"/>
        <w:spacing w:after="0" w:line="240" w:lineRule="auto"/>
        <w:ind w:left="0"/>
        <w:outlineLvl w:val="1"/>
        <w:rPr>
          <w:rFonts w:ascii="Calibri" w:eastAsia="Times New Roman" w:hAnsi="Calibri" w:cs="Calibri"/>
          <w:b/>
          <w:bCs/>
          <w:color w:val="1A171B"/>
          <w:sz w:val="24"/>
          <w:szCs w:val="24"/>
          <w:lang w:eastAsia="cs-CZ"/>
        </w:rPr>
      </w:pPr>
    </w:p>
    <w:p w14:paraId="584E437D" w14:textId="4D357977" w:rsidR="00735520" w:rsidRPr="008C7709" w:rsidRDefault="00735520" w:rsidP="00735520">
      <w:pPr>
        <w:shd w:val="clear" w:color="auto" w:fill="FFFFFF"/>
        <w:spacing w:after="0" w:line="240" w:lineRule="auto"/>
        <w:jc w:val="center"/>
        <w:rPr>
          <w:rFonts w:ascii="Calibri" w:eastAsia="Times New Roman" w:hAnsi="Calibri" w:cs="Calibri"/>
          <w:b/>
          <w:bCs/>
          <w:color w:val="1A171B"/>
          <w:sz w:val="24"/>
          <w:szCs w:val="24"/>
          <w:lang w:eastAsia="cs-CZ"/>
        </w:rPr>
      </w:pPr>
      <w:r w:rsidRPr="008C7709">
        <w:rPr>
          <w:rFonts w:ascii="Calibri" w:eastAsia="Times New Roman" w:hAnsi="Calibri" w:cs="Calibri"/>
          <w:b/>
          <w:bCs/>
          <w:color w:val="1A171B"/>
          <w:sz w:val="24"/>
          <w:szCs w:val="24"/>
          <w:lang w:eastAsia="cs-CZ"/>
        </w:rPr>
        <w:t>V</w:t>
      </w:r>
      <w:r w:rsidR="00A94596">
        <w:rPr>
          <w:rFonts w:ascii="Calibri" w:eastAsia="Times New Roman" w:hAnsi="Calibri" w:cs="Calibri"/>
          <w:b/>
          <w:bCs/>
          <w:color w:val="1A171B"/>
          <w:sz w:val="24"/>
          <w:szCs w:val="24"/>
          <w:lang w:eastAsia="cs-CZ"/>
        </w:rPr>
        <w:t>I</w:t>
      </w:r>
      <w:r w:rsidRPr="008C7709">
        <w:rPr>
          <w:rFonts w:ascii="Calibri" w:eastAsia="Times New Roman" w:hAnsi="Calibri" w:cs="Calibri"/>
          <w:b/>
          <w:bCs/>
          <w:color w:val="1A171B"/>
          <w:sz w:val="24"/>
          <w:szCs w:val="24"/>
          <w:lang w:eastAsia="cs-CZ"/>
        </w:rPr>
        <w:t>.</w:t>
      </w:r>
    </w:p>
    <w:p w14:paraId="4D7FFC49" w14:textId="53B6FF45" w:rsidR="00735520" w:rsidRDefault="00735520" w:rsidP="00735520">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r>
        <w:rPr>
          <w:rFonts w:ascii="Calibri" w:eastAsia="Times New Roman" w:hAnsi="Calibri" w:cs="Calibri"/>
          <w:b/>
          <w:bCs/>
          <w:color w:val="1A171B"/>
          <w:sz w:val="24"/>
          <w:szCs w:val="24"/>
          <w:lang w:eastAsia="cs-CZ"/>
        </w:rPr>
        <w:t>Závěrečná ustanovení</w:t>
      </w:r>
    </w:p>
    <w:p w14:paraId="2E6BD33C" w14:textId="77777777" w:rsidR="00735520" w:rsidRDefault="00735520" w:rsidP="00735520">
      <w:pPr>
        <w:pStyle w:val="Odstavecseseznamem"/>
        <w:shd w:val="clear" w:color="auto" w:fill="FFFFFF"/>
        <w:spacing w:after="0" w:line="240" w:lineRule="auto"/>
        <w:ind w:left="0"/>
        <w:jc w:val="center"/>
        <w:outlineLvl w:val="1"/>
        <w:rPr>
          <w:rFonts w:ascii="Calibri" w:eastAsia="Times New Roman" w:hAnsi="Calibri" w:cs="Calibri"/>
          <w:b/>
          <w:bCs/>
          <w:color w:val="1A171B"/>
          <w:sz w:val="24"/>
          <w:szCs w:val="24"/>
          <w:lang w:eastAsia="cs-CZ"/>
        </w:rPr>
      </w:pPr>
    </w:p>
    <w:p w14:paraId="4C96D750" w14:textId="2F721387" w:rsidR="001967E5" w:rsidRDefault="00735520" w:rsidP="006F5CB2">
      <w:pPr>
        <w:numPr>
          <w:ilvl w:val="0"/>
          <w:numId w:val="26"/>
        </w:numPr>
        <w:shd w:val="clear" w:color="auto" w:fill="FFFFFF"/>
        <w:spacing w:after="0" w:line="240" w:lineRule="auto"/>
        <w:jc w:val="both"/>
        <w:rPr>
          <w:rFonts w:ascii="Calibri" w:eastAsia="Times New Roman" w:hAnsi="Calibri" w:cs="Calibri"/>
          <w:color w:val="1A171B"/>
          <w:sz w:val="24"/>
          <w:szCs w:val="24"/>
          <w:lang w:eastAsia="cs-CZ"/>
        </w:rPr>
      </w:pPr>
      <w:r w:rsidRPr="00735520">
        <w:rPr>
          <w:rFonts w:ascii="Calibri" w:eastAsia="Times New Roman" w:hAnsi="Calibri" w:cs="Calibri"/>
          <w:color w:val="1A171B"/>
          <w:sz w:val="24"/>
          <w:szCs w:val="24"/>
          <w:lang w:eastAsia="cs-CZ"/>
        </w:rPr>
        <w:t xml:space="preserve">Každý člen, který poruší povinnosti stanovené tímto provozním řádem, může být dočasně či trvale zbaven svých členských práv a </w:t>
      </w:r>
      <w:r>
        <w:rPr>
          <w:rFonts w:ascii="Calibri" w:eastAsia="Times New Roman" w:hAnsi="Calibri" w:cs="Calibri"/>
          <w:color w:val="1A171B"/>
          <w:sz w:val="24"/>
          <w:szCs w:val="24"/>
          <w:lang w:eastAsia="cs-CZ"/>
        </w:rPr>
        <w:t xml:space="preserve">může mu být </w:t>
      </w:r>
      <w:r w:rsidR="00827066">
        <w:rPr>
          <w:rFonts w:ascii="Calibri" w:eastAsia="Times New Roman" w:hAnsi="Calibri" w:cs="Calibri"/>
          <w:color w:val="1A171B"/>
          <w:sz w:val="24"/>
          <w:szCs w:val="24"/>
          <w:lang w:eastAsia="cs-CZ"/>
        </w:rPr>
        <w:t xml:space="preserve">odepřen </w:t>
      </w:r>
      <w:r>
        <w:rPr>
          <w:rFonts w:ascii="Calibri" w:eastAsia="Times New Roman" w:hAnsi="Calibri" w:cs="Calibri"/>
          <w:color w:val="1A171B"/>
          <w:sz w:val="24"/>
          <w:szCs w:val="24"/>
          <w:lang w:eastAsia="cs-CZ"/>
        </w:rPr>
        <w:t xml:space="preserve">přístup do prostoru Trading Floor. </w:t>
      </w:r>
    </w:p>
    <w:p w14:paraId="28580DEF" w14:textId="22FFD374" w:rsidR="00735520" w:rsidRPr="00735520" w:rsidRDefault="00735520" w:rsidP="006F5CB2">
      <w:pPr>
        <w:numPr>
          <w:ilvl w:val="0"/>
          <w:numId w:val="26"/>
        </w:numPr>
        <w:shd w:val="clear" w:color="auto" w:fill="FFFFFF"/>
        <w:spacing w:after="0" w:line="240" w:lineRule="auto"/>
        <w:jc w:val="both"/>
        <w:rPr>
          <w:rFonts w:ascii="Calibri" w:eastAsia="Times New Roman" w:hAnsi="Calibri" w:cs="Calibri"/>
          <w:color w:val="1A171B"/>
          <w:sz w:val="24"/>
          <w:szCs w:val="24"/>
          <w:lang w:eastAsia="cs-CZ"/>
        </w:rPr>
      </w:pPr>
      <w:r>
        <w:rPr>
          <w:rFonts w:ascii="Calibri" w:eastAsia="Times New Roman" w:hAnsi="Calibri" w:cs="Calibri"/>
          <w:color w:val="1A171B"/>
          <w:sz w:val="24"/>
          <w:szCs w:val="24"/>
          <w:lang w:eastAsia="cs-CZ"/>
        </w:rPr>
        <w:t>Tento provozní řád nabývá účinnosti dne [</w:t>
      </w:r>
      <w:r w:rsidRPr="00735520">
        <w:rPr>
          <w:rFonts w:ascii="Calibri" w:eastAsia="Times New Roman" w:hAnsi="Calibri" w:cs="Calibri"/>
          <w:color w:val="1A171B"/>
          <w:sz w:val="24"/>
          <w:szCs w:val="24"/>
          <w:highlight w:val="cyan"/>
          <w:lang w:eastAsia="cs-CZ"/>
        </w:rPr>
        <w:t>bude doplněno</w:t>
      </w:r>
      <w:r>
        <w:rPr>
          <w:rFonts w:ascii="Calibri" w:eastAsia="Times New Roman" w:hAnsi="Calibri" w:cs="Calibri"/>
          <w:color w:val="1A171B"/>
          <w:sz w:val="24"/>
          <w:szCs w:val="24"/>
          <w:lang w:eastAsia="cs-CZ"/>
        </w:rPr>
        <w:t>].</w:t>
      </w:r>
    </w:p>
    <w:sectPr w:rsidR="00735520" w:rsidRPr="00735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25E"/>
    <w:multiLevelType w:val="multilevel"/>
    <w:tmpl w:val="E20E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830"/>
    <w:multiLevelType w:val="hybridMultilevel"/>
    <w:tmpl w:val="98823B72"/>
    <w:lvl w:ilvl="0" w:tplc="2788E04E">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9433D6"/>
    <w:multiLevelType w:val="multilevel"/>
    <w:tmpl w:val="89588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62BD5"/>
    <w:multiLevelType w:val="multilevel"/>
    <w:tmpl w:val="9E12B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D27F0"/>
    <w:multiLevelType w:val="multilevel"/>
    <w:tmpl w:val="1AA6BF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52EC2"/>
    <w:multiLevelType w:val="multilevel"/>
    <w:tmpl w:val="0E367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2110D"/>
    <w:multiLevelType w:val="multilevel"/>
    <w:tmpl w:val="8E2C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676B9"/>
    <w:multiLevelType w:val="multilevel"/>
    <w:tmpl w:val="C09C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E347A"/>
    <w:multiLevelType w:val="multilevel"/>
    <w:tmpl w:val="CF00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E5341"/>
    <w:multiLevelType w:val="multilevel"/>
    <w:tmpl w:val="1AA6BF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807FF"/>
    <w:multiLevelType w:val="multilevel"/>
    <w:tmpl w:val="C9E0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243195"/>
    <w:multiLevelType w:val="multilevel"/>
    <w:tmpl w:val="E0CA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63755"/>
    <w:multiLevelType w:val="multilevel"/>
    <w:tmpl w:val="E20E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5362B7"/>
    <w:multiLevelType w:val="multilevel"/>
    <w:tmpl w:val="C9E0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67175"/>
    <w:multiLevelType w:val="multilevel"/>
    <w:tmpl w:val="DD42AA8C"/>
    <w:lvl w:ilvl="0">
      <w:start w:val="1"/>
      <w:numFmt w:val="decimal"/>
      <w:lvlText w:val="%1."/>
      <w:lvlJc w:val="left"/>
      <w:pPr>
        <w:tabs>
          <w:tab w:val="num" w:pos="1068"/>
        </w:tabs>
        <w:ind w:left="1068" w:hanging="360"/>
      </w:pPr>
    </w:lvl>
    <w:lvl w:ilvl="1">
      <w:start w:val="1"/>
      <w:numFmt w:val="lowerLetter"/>
      <w:lvlText w:val="%2)"/>
      <w:lvlJc w:val="left"/>
      <w:pPr>
        <w:tabs>
          <w:tab w:val="num" w:pos="1495"/>
        </w:tabs>
        <w:ind w:left="1495"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4BD0310C"/>
    <w:multiLevelType w:val="multilevel"/>
    <w:tmpl w:val="C9E0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225DFF"/>
    <w:multiLevelType w:val="multilevel"/>
    <w:tmpl w:val="1AA6BF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47C26"/>
    <w:multiLevelType w:val="hybridMultilevel"/>
    <w:tmpl w:val="6C28D494"/>
    <w:lvl w:ilvl="0" w:tplc="FFFFFFFF">
      <w:start w:val="1"/>
      <w:numFmt w:val="lowerLetter"/>
      <w:lvlText w:val="%1."/>
      <w:lvlJc w:val="left"/>
      <w:pPr>
        <w:ind w:left="786" w:hanging="360"/>
      </w:pPr>
      <w:rPr>
        <w:rFonts w:asciiTheme="minorHAnsi" w:eastAsiaTheme="minorEastAsia" w:hAnsiTheme="minorHAnsi" w:cstheme="minorHAnsi"/>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5726257C"/>
    <w:multiLevelType w:val="hybridMultilevel"/>
    <w:tmpl w:val="1A56C7E4"/>
    <w:lvl w:ilvl="0" w:tplc="816818B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98768A8"/>
    <w:multiLevelType w:val="hybridMultilevel"/>
    <w:tmpl w:val="FDA2E278"/>
    <w:lvl w:ilvl="0" w:tplc="29CE421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7D42FD"/>
    <w:multiLevelType w:val="multilevel"/>
    <w:tmpl w:val="3BF0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FC335E"/>
    <w:multiLevelType w:val="multilevel"/>
    <w:tmpl w:val="C9E0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C6CAE"/>
    <w:multiLevelType w:val="multilevel"/>
    <w:tmpl w:val="28A24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569D8"/>
    <w:multiLevelType w:val="multilevel"/>
    <w:tmpl w:val="A754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3219D1"/>
    <w:multiLevelType w:val="hybridMultilevel"/>
    <w:tmpl w:val="CBD89DC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1722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D5A78"/>
    <w:multiLevelType w:val="multilevel"/>
    <w:tmpl w:val="C9E0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676341">
    <w:abstractNumId w:val="9"/>
  </w:num>
  <w:num w:numId="2" w16cid:durableId="1694838797">
    <w:abstractNumId w:val="20"/>
  </w:num>
  <w:num w:numId="3" w16cid:durableId="2091198795">
    <w:abstractNumId w:val="5"/>
  </w:num>
  <w:num w:numId="4" w16cid:durableId="1664353656">
    <w:abstractNumId w:val="21"/>
  </w:num>
  <w:num w:numId="5" w16cid:durableId="2092852755">
    <w:abstractNumId w:val="14"/>
  </w:num>
  <w:num w:numId="6" w16cid:durableId="751314073">
    <w:abstractNumId w:val="8"/>
  </w:num>
  <w:num w:numId="7" w16cid:durableId="1941403819">
    <w:abstractNumId w:val="2"/>
  </w:num>
  <w:num w:numId="8" w16cid:durableId="2012173177">
    <w:abstractNumId w:val="23"/>
  </w:num>
  <w:num w:numId="9" w16cid:durableId="2013987541">
    <w:abstractNumId w:val="22"/>
  </w:num>
  <w:num w:numId="10" w16cid:durableId="601497390">
    <w:abstractNumId w:val="7"/>
  </w:num>
  <w:num w:numId="11" w16cid:durableId="691692265">
    <w:abstractNumId w:val="12"/>
  </w:num>
  <w:num w:numId="12" w16cid:durableId="452990687">
    <w:abstractNumId w:val="6"/>
  </w:num>
  <w:num w:numId="13" w16cid:durableId="406076964">
    <w:abstractNumId w:val="25"/>
  </w:num>
  <w:num w:numId="14" w16cid:durableId="2034723973">
    <w:abstractNumId w:val="24"/>
  </w:num>
  <w:num w:numId="15" w16cid:durableId="1920289200">
    <w:abstractNumId w:val="3"/>
  </w:num>
  <w:num w:numId="16" w16cid:durableId="1785924061">
    <w:abstractNumId w:val="13"/>
  </w:num>
  <w:num w:numId="17" w16cid:durableId="836656288">
    <w:abstractNumId w:val="16"/>
  </w:num>
  <w:num w:numId="18" w16cid:durableId="699623729">
    <w:abstractNumId w:val="4"/>
  </w:num>
  <w:num w:numId="19" w16cid:durableId="2125146613">
    <w:abstractNumId w:val="19"/>
  </w:num>
  <w:num w:numId="20" w16cid:durableId="886452488">
    <w:abstractNumId w:val="11"/>
  </w:num>
  <w:num w:numId="21" w16cid:durableId="1536771129">
    <w:abstractNumId w:val="0"/>
  </w:num>
  <w:num w:numId="22" w16cid:durableId="1603802593">
    <w:abstractNumId w:val="1"/>
  </w:num>
  <w:num w:numId="23" w16cid:durableId="997733116">
    <w:abstractNumId w:val="17"/>
  </w:num>
  <w:num w:numId="24" w16cid:durableId="2023773290">
    <w:abstractNumId w:val="10"/>
  </w:num>
  <w:num w:numId="25" w16cid:durableId="1318800689">
    <w:abstractNumId w:val="18"/>
  </w:num>
  <w:num w:numId="26" w16cid:durableId="1267034421">
    <w:abstractNumId w:val="15"/>
  </w:num>
  <w:num w:numId="27" w16cid:durableId="519247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AB"/>
    <w:rsid w:val="00007009"/>
    <w:rsid w:val="0001260B"/>
    <w:rsid w:val="00025E26"/>
    <w:rsid w:val="0005475D"/>
    <w:rsid w:val="00072953"/>
    <w:rsid w:val="00081B2C"/>
    <w:rsid w:val="00084755"/>
    <w:rsid w:val="00096A85"/>
    <w:rsid w:val="000B2E46"/>
    <w:rsid w:val="000E512C"/>
    <w:rsid w:val="000F4F1D"/>
    <w:rsid w:val="0010421D"/>
    <w:rsid w:val="001072B8"/>
    <w:rsid w:val="0011781F"/>
    <w:rsid w:val="001212BA"/>
    <w:rsid w:val="0014226F"/>
    <w:rsid w:val="001439AE"/>
    <w:rsid w:val="001653E1"/>
    <w:rsid w:val="00171F21"/>
    <w:rsid w:val="00174F9E"/>
    <w:rsid w:val="00185179"/>
    <w:rsid w:val="001967E5"/>
    <w:rsid w:val="001C48C1"/>
    <w:rsid w:val="00200319"/>
    <w:rsid w:val="002070DC"/>
    <w:rsid w:val="002260C4"/>
    <w:rsid w:val="00234D04"/>
    <w:rsid w:val="00241971"/>
    <w:rsid w:val="0025084A"/>
    <w:rsid w:val="002557E6"/>
    <w:rsid w:val="002662D6"/>
    <w:rsid w:val="002B109C"/>
    <w:rsid w:val="002B63CF"/>
    <w:rsid w:val="002B7881"/>
    <w:rsid w:val="002C06BC"/>
    <w:rsid w:val="002D5F81"/>
    <w:rsid w:val="002D7DCD"/>
    <w:rsid w:val="002E1107"/>
    <w:rsid w:val="002E2A74"/>
    <w:rsid w:val="002E64B3"/>
    <w:rsid w:val="00302459"/>
    <w:rsid w:val="00307CF8"/>
    <w:rsid w:val="00315F60"/>
    <w:rsid w:val="003341BA"/>
    <w:rsid w:val="0034751F"/>
    <w:rsid w:val="003509A6"/>
    <w:rsid w:val="00352170"/>
    <w:rsid w:val="00372156"/>
    <w:rsid w:val="00377900"/>
    <w:rsid w:val="00396958"/>
    <w:rsid w:val="003A56D4"/>
    <w:rsid w:val="003B109C"/>
    <w:rsid w:val="003B41E0"/>
    <w:rsid w:val="003C2272"/>
    <w:rsid w:val="003E10EA"/>
    <w:rsid w:val="003F0799"/>
    <w:rsid w:val="003F268A"/>
    <w:rsid w:val="003F55E6"/>
    <w:rsid w:val="003F5F99"/>
    <w:rsid w:val="00400F9E"/>
    <w:rsid w:val="00416074"/>
    <w:rsid w:val="004324DD"/>
    <w:rsid w:val="00452902"/>
    <w:rsid w:val="00457B39"/>
    <w:rsid w:val="00462DE6"/>
    <w:rsid w:val="004668AC"/>
    <w:rsid w:val="004678A4"/>
    <w:rsid w:val="004746D2"/>
    <w:rsid w:val="00486A8A"/>
    <w:rsid w:val="00487652"/>
    <w:rsid w:val="004D02E9"/>
    <w:rsid w:val="00511C30"/>
    <w:rsid w:val="00513320"/>
    <w:rsid w:val="00524DDB"/>
    <w:rsid w:val="00533ADA"/>
    <w:rsid w:val="005370AB"/>
    <w:rsid w:val="00575062"/>
    <w:rsid w:val="005873A8"/>
    <w:rsid w:val="005A2CDB"/>
    <w:rsid w:val="005A6262"/>
    <w:rsid w:val="005E2B75"/>
    <w:rsid w:val="00605BB3"/>
    <w:rsid w:val="006108B9"/>
    <w:rsid w:val="006142DE"/>
    <w:rsid w:val="00663DAE"/>
    <w:rsid w:val="00683459"/>
    <w:rsid w:val="006A19AE"/>
    <w:rsid w:val="006B0FEF"/>
    <w:rsid w:val="006C175D"/>
    <w:rsid w:val="006C43F2"/>
    <w:rsid w:val="006D4515"/>
    <w:rsid w:val="006E4338"/>
    <w:rsid w:val="006F17AF"/>
    <w:rsid w:val="0071587B"/>
    <w:rsid w:val="007256E3"/>
    <w:rsid w:val="00735520"/>
    <w:rsid w:val="00740016"/>
    <w:rsid w:val="007571BD"/>
    <w:rsid w:val="007838E7"/>
    <w:rsid w:val="007864ED"/>
    <w:rsid w:val="007A0676"/>
    <w:rsid w:val="007A2333"/>
    <w:rsid w:val="007A2E1C"/>
    <w:rsid w:val="007B0B69"/>
    <w:rsid w:val="007D0928"/>
    <w:rsid w:val="007D5665"/>
    <w:rsid w:val="007D728D"/>
    <w:rsid w:val="007F6581"/>
    <w:rsid w:val="00803263"/>
    <w:rsid w:val="0081789D"/>
    <w:rsid w:val="00827066"/>
    <w:rsid w:val="0083398B"/>
    <w:rsid w:val="00837284"/>
    <w:rsid w:val="00851AEC"/>
    <w:rsid w:val="008C1AFF"/>
    <w:rsid w:val="008C7709"/>
    <w:rsid w:val="008D5050"/>
    <w:rsid w:val="008F3463"/>
    <w:rsid w:val="00927261"/>
    <w:rsid w:val="00946C79"/>
    <w:rsid w:val="00984444"/>
    <w:rsid w:val="009F71A4"/>
    <w:rsid w:val="00A01FA2"/>
    <w:rsid w:val="00A2398A"/>
    <w:rsid w:val="00A440B6"/>
    <w:rsid w:val="00A46DDC"/>
    <w:rsid w:val="00A51599"/>
    <w:rsid w:val="00A53495"/>
    <w:rsid w:val="00A72620"/>
    <w:rsid w:val="00A935A2"/>
    <w:rsid w:val="00A94596"/>
    <w:rsid w:val="00AA4D1B"/>
    <w:rsid w:val="00AA63DC"/>
    <w:rsid w:val="00AB1290"/>
    <w:rsid w:val="00AB7063"/>
    <w:rsid w:val="00AC15F9"/>
    <w:rsid w:val="00AD25A9"/>
    <w:rsid w:val="00AE3231"/>
    <w:rsid w:val="00AF4E91"/>
    <w:rsid w:val="00B0679D"/>
    <w:rsid w:val="00B1736B"/>
    <w:rsid w:val="00B37D17"/>
    <w:rsid w:val="00B5316D"/>
    <w:rsid w:val="00B77AEF"/>
    <w:rsid w:val="00B92048"/>
    <w:rsid w:val="00B9670F"/>
    <w:rsid w:val="00BB14CD"/>
    <w:rsid w:val="00BB7505"/>
    <w:rsid w:val="00BD2B79"/>
    <w:rsid w:val="00BE574C"/>
    <w:rsid w:val="00C57820"/>
    <w:rsid w:val="00C765E5"/>
    <w:rsid w:val="00C83072"/>
    <w:rsid w:val="00C87C10"/>
    <w:rsid w:val="00C90C18"/>
    <w:rsid w:val="00C91CD8"/>
    <w:rsid w:val="00CA50E4"/>
    <w:rsid w:val="00CA7FAA"/>
    <w:rsid w:val="00CB1B60"/>
    <w:rsid w:val="00CC3D8C"/>
    <w:rsid w:val="00CC60DB"/>
    <w:rsid w:val="00CD05F9"/>
    <w:rsid w:val="00CE766A"/>
    <w:rsid w:val="00CF4594"/>
    <w:rsid w:val="00CF6E6C"/>
    <w:rsid w:val="00D02821"/>
    <w:rsid w:val="00D23BB8"/>
    <w:rsid w:val="00D27061"/>
    <w:rsid w:val="00D41270"/>
    <w:rsid w:val="00D46FFC"/>
    <w:rsid w:val="00D6681F"/>
    <w:rsid w:val="00DC2021"/>
    <w:rsid w:val="00DC2ED5"/>
    <w:rsid w:val="00E31E39"/>
    <w:rsid w:val="00E53F48"/>
    <w:rsid w:val="00E57985"/>
    <w:rsid w:val="00E72B80"/>
    <w:rsid w:val="00E82491"/>
    <w:rsid w:val="00E847D7"/>
    <w:rsid w:val="00E85090"/>
    <w:rsid w:val="00EA0EF0"/>
    <w:rsid w:val="00EB5FE7"/>
    <w:rsid w:val="00EE1D79"/>
    <w:rsid w:val="00EF57C0"/>
    <w:rsid w:val="00F11E93"/>
    <w:rsid w:val="00F16A60"/>
    <w:rsid w:val="00F20465"/>
    <w:rsid w:val="00F2326C"/>
    <w:rsid w:val="00F514EC"/>
    <w:rsid w:val="00F76B46"/>
    <w:rsid w:val="00F94B73"/>
    <w:rsid w:val="00FB6037"/>
    <w:rsid w:val="00FC036E"/>
    <w:rsid w:val="00FE0490"/>
    <w:rsid w:val="00FE5CC2"/>
    <w:rsid w:val="00FF0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B97B"/>
  <w15:docId w15:val="{B7AEFA13-0FAA-C341-967D-2ECFB0F9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668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668A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68A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668A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668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68AC"/>
    <w:rPr>
      <w:b/>
      <w:bCs/>
    </w:rPr>
  </w:style>
  <w:style w:type="character" w:styleId="Hypertextovodkaz">
    <w:name w:val="Hyperlink"/>
    <w:basedOn w:val="Standardnpsmoodstavce"/>
    <w:uiPriority w:val="99"/>
    <w:unhideWhenUsed/>
    <w:rsid w:val="004668AC"/>
    <w:rPr>
      <w:color w:val="0000FF"/>
      <w:u w:val="single"/>
    </w:rPr>
  </w:style>
  <w:style w:type="character" w:styleId="Sledovanodkaz">
    <w:name w:val="FollowedHyperlink"/>
    <w:basedOn w:val="Standardnpsmoodstavce"/>
    <w:uiPriority w:val="99"/>
    <w:semiHidden/>
    <w:unhideWhenUsed/>
    <w:rsid w:val="004668AC"/>
    <w:rPr>
      <w:color w:val="800080" w:themeColor="followedHyperlink"/>
      <w:u w:val="single"/>
    </w:rPr>
  </w:style>
  <w:style w:type="paragraph" w:styleId="Odstavecseseznamem">
    <w:name w:val="List Paragraph"/>
    <w:basedOn w:val="Normln"/>
    <w:link w:val="OdstavecseseznamemChar"/>
    <w:uiPriority w:val="99"/>
    <w:qFormat/>
    <w:rsid w:val="004668AC"/>
    <w:pPr>
      <w:ind w:left="720"/>
      <w:contextualSpacing/>
    </w:pPr>
  </w:style>
  <w:style w:type="character" w:styleId="Odkaznakoment">
    <w:name w:val="annotation reference"/>
    <w:basedOn w:val="Standardnpsmoodstavce"/>
    <w:uiPriority w:val="99"/>
    <w:semiHidden/>
    <w:unhideWhenUsed/>
    <w:rsid w:val="00E85090"/>
    <w:rPr>
      <w:sz w:val="16"/>
      <w:szCs w:val="16"/>
    </w:rPr>
  </w:style>
  <w:style w:type="paragraph" w:styleId="Textkomente">
    <w:name w:val="annotation text"/>
    <w:basedOn w:val="Normln"/>
    <w:link w:val="TextkomenteChar"/>
    <w:uiPriority w:val="99"/>
    <w:semiHidden/>
    <w:unhideWhenUsed/>
    <w:rsid w:val="00E85090"/>
    <w:pPr>
      <w:spacing w:line="240" w:lineRule="auto"/>
    </w:pPr>
    <w:rPr>
      <w:sz w:val="20"/>
      <w:szCs w:val="20"/>
    </w:rPr>
  </w:style>
  <w:style w:type="character" w:customStyle="1" w:styleId="TextkomenteChar">
    <w:name w:val="Text komentáře Char"/>
    <w:basedOn w:val="Standardnpsmoodstavce"/>
    <w:link w:val="Textkomente"/>
    <w:uiPriority w:val="99"/>
    <w:semiHidden/>
    <w:rsid w:val="00E85090"/>
    <w:rPr>
      <w:sz w:val="20"/>
      <w:szCs w:val="20"/>
    </w:rPr>
  </w:style>
  <w:style w:type="paragraph" w:styleId="Pedmtkomente">
    <w:name w:val="annotation subject"/>
    <w:basedOn w:val="Textkomente"/>
    <w:next w:val="Textkomente"/>
    <w:link w:val="PedmtkomenteChar"/>
    <w:uiPriority w:val="99"/>
    <w:semiHidden/>
    <w:unhideWhenUsed/>
    <w:rsid w:val="00E85090"/>
    <w:rPr>
      <w:b/>
      <w:bCs/>
    </w:rPr>
  </w:style>
  <w:style w:type="character" w:customStyle="1" w:styleId="PedmtkomenteChar">
    <w:name w:val="Předmět komentáře Char"/>
    <w:basedOn w:val="TextkomenteChar"/>
    <w:link w:val="Pedmtkomente"/>
    <w:uiPriority w:val="99"/>
    <w:semiHidden/>
    <w:rsid w:val="00E85090"/>
    <w:rPr>
      <w:b/>
      <w:bCs/>
      <w:sz w:val="20"/>
      <w:szCs w:val="20"/>
    </w:rPr>
  </w:style>
  <w:style w:type="paragraph" w:styleId="Textbubliny">
    <w:name w:val="Balloon Text"/>
    <w:basedOn w:val="Normln"/>
    <w:link w:val="TextbublinyChar"/>
    <w:uiPriority w:val="99"/>
    <w:semiHidden/>
    <w:unhideWhenUsed/>
    <w:rsid w:val="00E85090"/>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85090"/>
    <w:rPr>
      <w:rFonts w:ascii="Times New Roman" w:hAnsi="Times New Roman" w:cs="Times New Roman"/>
      <w:sz w:val="18"/>
      <w:szCs w:val="18"/>
    </w:rPr>
  </w:style>
  <w:style w:type="paragraph" w:styleId="Revize">
    <w:name w:val="Revision"/>
    <w:hidden/>
    <w:uiPriority w:val="99"/>
    <w:semiHidden/>
    <w:rsid w:val="003509A6"/>
    <w:pPr>
      <w:spacing w:after="0" w:line="240" w:lineRule="auto"/>
    </w:pPr>
  </w:style>
  <w:style w:type="character" w:styleId="Nevyeenzmnka">
    <w:name w:val="Unresolved Mention"/>
    <w:basedOn w:val="Standardnpsmoodstavce"/>
    <w:uiPriority w:val="99"/>
    <w:semiHidden/>
    <w:unhideWhenUsed/>
    <w:rsid w:val="00200319"/>
    <w:rPr>
      <w:color w:val="605E5C"/>
      <w:shd w:val="clear" w:color="auto" w:fill="E1DFDD"/>
    </w:rPr>
  </w:style>
  <w:style w:type="character" w:customStyle="1" w:styleId="OdstavecseseznamemChar">
    <w:name w:val="Odstavec se seznamem Char"/>
    <w:link w:val="Odstavecseseznamem"/>
    <w:uiPriority w:val="99"/>
    <w:locked/>
    <w:rsid w:val="00FC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361">
      <w:bodyDiv w:val="1"/>
      <w:marLeft w:val="0"/>
      <w:marRight w:val="0"/>
      <w:marTop w:val="0"/>
      <w:marBottom w:val="0"/>
      <w:divBdr>
        <w:top w:val="none" w:sz="0" w:space="0" w:color="auto"/>
        <w:left w:val="none" w:sz="0" w:space="0" w:color="auto"/>
        <w:bottom w:val="none" w:sz="0" w:space="0" w:color="auto"/>
        <w:right w:val="none" w:sz="0" w:space="0" w:color="auto"/>
      </w:divBdr>
    </w:div>
    <w:div w:id="204025810">
      <w:bodyDiv w:val="1"/>
      <w:marLeft w:val="0"/>
      <w:marRight w:val="0"/>
      <w:marTop w:val="0"/>
      <w:marBottom w:val="0"/>
      <w:divBdr>
        <w:top w:val="none" w:sz="0" w:space="0" w:color="auto"/>
        <w:left w:val="none" w:sz="0" w:space="0" w:color="auto"/>
        <w:bottom w:val="none" w:sz="0" w:space="0" w:color="auto"/>
        <w:right w:val="none" w:sz="0" w:space="0" w:color="auto"/>
      </w:divBdr>
      <w:divsChild>
        <w:div w:id="1633050491">
          <w:marLeft w:val="0"/>
          <w:marRight w:val="0"/>
          <w:marTop w:val="0"/>
          <w:marBottom w:val="0"/>
          <w:divBdr>
            <w:top w:val="none" w:sz="0" w:space="0" w:color="auto"/>
            <w:left w:val="none" w:sz="0" w:space="0" w:color="auto"/>
            <w:bottom w:val="none" w:sz="0" w:space="0" w:color="auto"/>
            <w:right w:val="none" w:sz="0" w:space="0" w:color="auto"/>
          </w:divBdr>
          <w:divsChild>
            <w:div w:id="1192036315">
              <w:marLeft w:val="0"/>
              <w:marRight w:val="0"/>
              <w:marTop w:val="0"/>
              <w:marBottom w:val="0"/>
              <w:divBdr>
                <w:top w:val="none" w:sz="0" w:space="0" w:color="auto"/>
                <w:left w:val="none" w:sz="0" w:space="0" w:color="auto"/>
                <w:bottom w:val="none" w:sz="0" w:space="0" w:color="auto"/>
                <w:right w:val="none" w:sz="0" w:space="0" w:color="auto"/>
              </w:divBdr>
              <w:divsChild>
                <w:div w:id="322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3612">
      <w:bodyDiv w:val="1"/>
      <w:marLeft w:val="0"/>
      <w:marRight w:val="0"/>
      <w:marTop w:val="0"/>
      <w:marBottom w:val="0"/>
      <w:divBdr>
        <w:top w:val="none" w:sz="0" w:space="0" w:color="auto"/>
        <w:left w:val="none" w:sz="0" w:space="0" w:color="auto"/>
        <w:bottom w:val="none" w:sz="0" w:space="0" w:color="auto"/>
        <w:right w:val="none" w:sz="0" w:space="0" w:color="auto"/>
      </w:divBdr>
    </w:div>
    <w:div w:id="435516877">
      <w:bodyDiv w:val="1"/>
      <w:marLeft w:val="0"/>
      <w:marRight w:val="0"/>
      <w:marTop w:val="0"/>
      <w:marBottom w:val="0"/>
      <w:divBdr>
        <w:top w:val="none" w:sz="0" w:space="0" w:color="auto"/>
        <w:left w:val="none" w:sz="0" w:space="0" w:color="auto"/>
        <w:bottom w:val="none" w:sz="0" w:space="0" w:color="auto"/>
        <w:right w:val="none" w:sz="0" w:space="0" w:color="auto"/>
      </w:divBdr>
    </w:div>
    <w:div w:id="571620877">
      <w:bodyDiv w:val="1"/>
      <w:marLeft w:val="0"/>
      <w:marRight w:val="0"/>
      <w:marTop w:val="0"/>
      <w:marBottom w:val="0"/>
      <w:divBdr>
        <w:top w:val="none" w:sz="0" w:space="0" w:color="auto"/>
        <w:left w:val="none" w:sz="0" w:space="0" w:color="auto"/>
        <w:bottom w:val="none" w:sz="0" w:space="0" w:color="auto"/>
        <w:right w:val="none" w:sz="0" w:space="0" w:color="auto"/>
      </w:divBdr>
    </w:div>
    <w:div w:id="645623260">
      <w:bodyDiv w:val="1"/>
      <w:marLeft w:val="0"/>
      <w:marRight w:val="0"/>
      <w:marTop w:val="0"/>
      <w:marBottom w:val="0"/>
      <w:divBdr>
        <w:top w:val="none" w:sz="0" w:space="0" w:color="auto"/>
        <w:left w:val="none" w:sz="0" w:space="0" w:color="auto"/>
        <w:bottom w:val="none" w:sz="0" w:space="0" w:color="auto"/>
        <w:right w:val="none" w:sz="0" w:space="0" w:color="auto"/>
      </w:divBdr>
    </w:div>
    <w:div w:id="672343682">
      <w:bodyDiv w:val="1"/>
      <w:marLeft w:val="0"/>
      <w:marRight w:val="0"/>
      <w:marTop w:val="0"/>
      <w:marBottom w:val="0"/>
      <w:divBdr>
        <w:top w:val="none" w:sz="0" w:space="0" w:color="auto"/>
        <w:left w:val="none" w:sz="0" w:space="0" w:color="auto"/>
        <w:bottom w:val="none" w:sz="0" w:space="0" w:color="auto"/>
        <w:right w:val="none" w:sz="0" w:space="0" w:color="auto"/>
      </w:divBdr>
    </w:div>
    <w:div w:id="704985335">
      <w:bodyDiv w:val="1"/>
      <w:marLeft w:val="0"/>
      <w:marRight w:val="0"/>
      <w:marTop w:val="0"/>
      <w:marBottom w:val="0"/>
      <w:divBdr>
        <w:top w:val="none" w:sz="0" w:space="0" w:color="auto"/>
        <w:left w:val="none" w:sz="0" w:space="0" w:color="auto"/>
        <w:bottom w:val="none" w:sz="0" w:space="0" w:color="auto"/>
        <w:right w:val="none" w:sz="0" w:space="0" w:color="auto"/>
      </w:divBdr>
    </w:div>
    <w:div w:id="940793724">
      <w:bodyDiv w:val="1"/>
      <w:marLeft w:val="0"/>
      <w:marRight w:val="0"/>
      <w:marTop w:val="0"/>
      <w:marBottom w:val="0"/>
      <w:divBdr>
        <w:top w:val="none" w:sz="0" w:space="0" w:color="auto"/>
        <w:left w:val="none" w:sz="0" w:space="0" w:color="auto"/>
        <w:bottom w:val="none" w:sz="0" w:space="0" w:color="auto"/>
        <w:right w:val="none" w:sz="0" w:space="0" w:color="auto"/>
      </w:divBdr>
    </w:div>
    <w:div w:id="1077508405">
      <w:bodyDiv w:val="1"/>
      <w:marLeft w:val="0"/>
      <w:marRight w:val="0"/>
      <w:marTop w:val="0"/>
      <w:marBottom w:val="0"/>
      <w:divBdr>
        <w:top w:val="none" w:sz="0" w:space="0" w:color="auto"/>
        <w:left w:val="none" w:sz="0" w:space="0" w:color="auto"/>
        <w:bottom w:val="none" w:sz="0" w:space="0" w:color="auto"/>
        <w:right w:val="none" w:sz="0" w:space="0" w:color="auto"/>
      </w:divBdr>
    </w:div>
    <w:div w:id="1089891955">
      <w:bodyDiv w:val="1"/>
      <w:marLeft w:val="0"/>
      <w:marRight w:val="0"/>
      <w:marTop w:val="0"/>
      <w:marBottom w:val="0"/>
      <w:divBdr>
        <w:top w:val="none" w:sz="0" w:space="0" w:color="auto"/>
        <w:left w:val="none" w:sz="0" w:space="0" w:color="auto"/>
        <w:bottom w:val="none" w:sz="0" w:space="0" w:color="auto"/>
        <w:right w:val="none" w:sz="0" w:space="0" w:color="auto"/>
      </w:divBdr>
    </w:div>
    <w:div w:id="1480416635">
      <w:bodyDiv w:val="1"/>
      <w:marLeft w:val="0"/>
      <w:marRight w:val="0"/>
      <w:marTop w:val="0"/>
      <w:marBottom w:val="0"/>
      <w:divBdr>
        <w:top w:val="none" w:sz="0" w:space="0" w:color="auto"/>
        <w:left w:val="none" w:sz="0" w:space="0" w:color="auto"/>
        <w:bottom w:val="none" w:sz="0" w:space="0" w:color="auto"/>
        <w:right w:val="none" w:sz="0" w:space="0" w:color="auto"/>
      </w:divBdr>
    </w:div>
    <w:div w:id="1729380442">
      <w:bodyDiv w:val="1"/>
      <w:marLeft w:val="0"/>
      <w:marRight w:val="0"/>
      <w:marTop w:val="0"/>
      <w:marBottom w:val="0"/>
      <w:divBdr>
        <w:top w:val="none" w:sz="0" w:space="0" w:color="auto"/>
        <w:left w:val="none" w:sz="0" w:space="0" w:color="auto"/>
        <w:bottom w:val="none" w:sz="0" w:space="0" w:color="auto"/>
        <w:right w:val="none" w:sz="0" w:space="0" w:color="auto"/>
      </w:divBdr>
    </w:div>
    <w:div w:id="1768768429">
      <w:bodyDiv w:val="1"/>
      <w:marLeft w:val="0"/>
      <w:marRight w:val="0"/>
      <w:marTop w:val="0"/>
      <w:marBottom w:val="0"/>
      <w:divBdr>
        <w:top w:val="none" w:sz="0" w:space="0" w:color="auto"/>
        <w:left w:val="none" w:sz="0" w:space="0" w:color="auto"/>
        <w:bottom w:val="none" w:sz="0" w:space="0" w:color="auto"/>
        <w:right w:val="none" w:sz="0" w:space="0" w:color="auto"/>
      </w:divBdr>
      <w:divsChild>
        <w:div w:id="1544751354">
          <w:marLeft w:val="0"/>
          <w:marRight w:val="0"/>
          <w:marTop w:val="0"/>
          <w:marBottom w:val="0"/>
          <w:divBdr>
            <w:top w:val="none" w:sz="0" w:space="0" w:color="auto"/>
            <w:left w:val="none" w:sz="0" w:space="0" w:color="auto"/>
            <w:bottom w:val="none" w:sz="0" w:space="0" w:color="auto"/>
            <w:right w:val="none" w:sz="0" w:space="0" w:color="auto"/>
          </w:divBdr>
          <w:divsChild>
            <w:div w:id="1191067995">
              <w:marLeft w:val="0"/>
              <w:marRight w:val="0"/>
              <w:marTop w:val="0"/>
              <w:marBottom w:val="0"/>
              <w:divBdr>
                <w:top w:val="none" w:sz="0" w:space="0" w:color="auto"/>
                <w:left w:val="none" w:sz="0" w:space="0" w:color="auto"/>
                <w:bottom w:val="none" w:sz="0" w:space="0" w:color="auto"/>
                <w:right w:val="none" w:sz="0" w:space="0" w:color="auto"/>
              </w:divBdr>
              <w:divsChild>
                <w:div w:id="4847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8569">
      <w:bodyDiv w:val="1"/>
      <w:marLeft w:val="0"/>
      <w:marRight w:val="0"/>
      <w:marTop w:val="0"/>
      <w:marBottom w:val="0"/>
      <w:divBdr>
        <w:top w:val="none" w:sz="0" w:space="0" w:color="auto"/>
        <w:left w:val="none" w:sz="0" w:space="0" w:color="auto"/>
        <w:bottom w:val="none" w:sz="0" w:space="0" w:color="auto"/>
        <w:right w:val="none" w:sz="0" w:space="0" w:color="auto"/>
      </w:divBdr>
    </w:div>
    <w:div w:id="1939675733">
      <w:bodyDiv w:val="1"/>
      <w:marLeft w:val="0"/>
      <w:marRight w:val="0"/>
      <w:marTop w:val="0"/>
      <w:marBottom w:val="0"/>
      <w:divBdr>
        <w:top w:val="none" w:sz="0" w:space="0" w:color="auto"/>
        <w:left w:val="none" w:sz="0" w:space="0" w:color="auto"/>
        <w:bottom w:val="none" w:sz="0" w:space="0" w:color="auto"/>
        <w:right w:val="none" w:sz="0" w:space="0" w:color="auto"/>
      </w:divBdr>
    </w:div>
    <w:div w:id="1940792370">
      <w:bodyDiv w:val="1"/>
      <w:marLeft w:val="0"/>
      <w:marRight w:val="0"/>
      <w:marTop w:val="0"/>
      <w:marBottom w:val="0"/>
      <w:divBdr>
        <w:top w:val="none" w:sz="0" w:space="0" w:color="auto"/>
        <w:left w:val="none" w:sz="0" w:space="0" w:color="auto"/>
        <w:bottom w:val="none" w:sz="0" w:space="0" w:color="auto"/>
        <w:right w:val="none" w:sz="0" w:space="0" w:color="auto"/>
      </w:divBdr>
      <w:divsChild>
        <w:div w:id="149509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F4F5-F763-CE4C-AEAC-5AB2EC36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1164</Words>
  <Characters>6872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Štěpán Lata</cp:lastModifiedBy>
  <cp:revision>104</cp:revision>
  <dcterms:created xsi:type="dcterms:W3CDTF">2020-11-02T09:20:00Z</dcterms:created>
  <dcterms:modified xsi:type="dcterms:W3CDTF">2023-03-29T15:03:00Z</dcterms:modified>
</cp:coreProperties>
</file>